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87214" w14:textId="77777777" w:rsidR="00B0548E" w:rsidRDefault="00B0548E" w:rsidP="00B0548E">
      <w:pPr>
        <w:spacing w:line="288" w:lineRule="auto"/>
        <w:rPr>
          <w:sz w:val="22"/>
        </w:rPr>
      </w:pPr>
    </w:p>
    <w:p w14:paraId="28A37DB0" w14:textId="77777777" w:rsidR="003A40CE" w:rsidRPr="00B137AF" w:rsidRDefault="003A40CE" w:rsidP="003A40CE">
      <w:pPr>
        <w:jc w:val="both"/>
        <w:rPr>
          <w:rFonts w:ascii="Arial" w:eastAsia="Arial" w:hAnsi="Arial" w:cs="Arial"/>
          <w:color w:val="000000"/>
        </w:rPr>
      </w:pPr>
      <w:r w:rsidRPr="00B137AF">
        <w:rPr>
          <w:rFonts w:ascii="Arial" w:eastAsia="Arial" w:hAnsi="Arial" w:cs="Arial"/>
          <w:color w:val="000000"/>
          <w:u w:val="single"/>
        </w:rPr>
        <w:t>Align Technology</w:t>
      </w:r>
      <w:r w:rsidRPr="00B137AF">
        <w:rPr>
          <w:rFonts w:ascii="Arial" w:eastAsia="Arial" w:hAnsi="Arial" w:cs="Arial"/>
          <w:color w:val="000000"/>
        </w:rPr>
        <w:tab/>
      </w:r>
      <w:r w:rsidRPr="00B137AF">
        <w:rPr>
          <w:rFonts w:ascii="Arial" w:eastAsia="Arial" w:hAnsi="Arial" w:cs="Arial"/>
          <w:color w:val="000000"/>
        </w:rPr>
        <w:tab/>
      </w:r>
      <w:r w:rsidRPr="00B137AF">
        <w:rPr>
          <w:rFonts w:ascii="Arial" w:eastAsia="Arial" w:hAnsi="Arial" w:cs="Arial"/>
          <w:color w:val="000000"/>
        </w:rPr>
        <w:tab/>
      </w:r>
      <w:r w:rsidRPr="00B137AF">
        <w:rPr>
          <w:rFonts w:ascii="Arial" w:eastAsia="Arial" w:hAnsi="Arial" w:cs="Arial"/>
          <w:color w:val="000000"/>
        </w:rPr>
        <w:tab/>
      </w:r>
      <w:r w:rsidRPr="00B137AF">
        <w:rPr>
          <w:rFonts w:ascii="Arial" w:eastAsia="Arial" w:hAnsi="Arial" w:cs="Arial"/>
          <w:color w:val="000000"/>
        </w:rPr>
        <w:tab/>
        <w:t xml:space="preserve">  </w:t>
      </w:r>
      <w:r w:rsidRPr="00B137AF">
        <w:rPr>
          <w:rFonts w:ascii="Arial" w:eastAsia="Arial" w:hAnsi="Arial" w:cs="Arial"/>
          <w:color w:val="000000"/>
          <w:u w:val="single"/>
        </w:rPr>
        <w:t>Pfadfinder Kommunikation</w:t>
      </w:r>
      <w:r w:rsidRPr="00B137AF">
        <w:rPr>
          <w:rFonts w:ascii="Arial" w:eastAsia="Arial" w:hAnsi="Arial" w:cs="Arial"/>
          <w:color w:val="000000"/>
        </w:rPr>
        <w:tab/>
      </w:r>
    </w:p>
    <w:p w14:paraId="23198119" w14:textId="77777777" w:rsidR="003A40CE" w:rsidRPr="00B137AF" w:rsidRDefault="003A40CE" w:rsidP="003A40CE">
      <w:pPr>
        <w:jc w:val="both"/>
        <w:rPr>
          <w:rFonts w:ascii="Arial" w:eastAsia="Arial" w:hAnsi="Arial" w:cs="Arial"/>
          <w:color w:val="000000"/>
        </w:rPr>
      </w:pPr>
      <w:r w:rsidRPr="00B137AF">
        <w:rPr>
          <w:rFonts w:ascii="Arial" w:eastAsia="Arial" w:hAnsi="Arial" w:cs="Arial"/>
          <w:color w:val="000000"/>
        </w:rPr>
        <w:t>Karina Ludz</w:t>
      </w:r>
      <w:r w:rsidRPr="00B137AF">
        <w:rPr>
          <w:rFonts w:ascii="Arial" w:eastAsia="Arial" w:hAnsi="Arial" w:cs="Arial"/>
          <w:color w:val="000000"/>
        </w:rPr>
        <w:tab/>
      </w:r>
      <w:r w:rsidRPr="00B137AF">
        <w:rPr>
          <w:rFonts w:ascii="Arial" w:eastAsia="Arial" w:hAnsi="Arial" w:cs="Arial"/>
          <w:color w:val="000000"/>
        </w:rPr>
        <w:tab/>
      </w:r>
      <w:r w:rsidRPr="00B137AF">
        <w:rPr>
          <w:rFonts w:ascii="Arial" w:eastAsia="Arial" w:hAnsi="Arial" w:cs="Arial"/>
          <w:color w:val="000000"/>
        </w:rPr>
        <w:tab/>
      </w:r>
      <w:r w:rsidRPr="00B137AF">
        <w:rPr>
          <w:rFonts w:ascii="Arial" w:eastAsia="Arial" w:hAnsi="Arial" w:cs="Arial"/>
          <w:color w:val="000000"/>
        </w:rPr>
        <w:tab/>
      </w:r>
      <w:r w:rsidRPr="00B137AF">
        <w:rPr>
          <w:rFonts w:ascii="Arial" w:eastAsia="Arial" w:hAnsi="Arial" w:cs="Arial"/>
          <w:color w:val="000000"/>
        </w:rPr>
        <w:tab/>
      </w:r>
      <w:r w:rsidRPr="00B137AF">
        <w:rPr>
          <w:rFonts w:ascii="Arial" w:eastAsia="Arial" w:hAnsi="Arial" w:cs="Arial"/>
          <w:color w:val="000000"/>
        </w:rPr>
        <w:tab/>
        <w:t xml:space="preserve">  Inga Kruse</w:t>
      </w:r>
    </w:p>
    <w:p w14:paraId="247A6819" w14:textId="77777777" w:rsidR="003A40CE" w:rsidRPr="00471FFC" w:rsidRDefault="003A40CE" w:rsidP="003A40CE">
      <w:pPr>
        <w:jc w:val="both"/>
        <w:rPr>
          <w:rFonts w:ascii="Arial" w:eastAsia="Arial" w:hAnsi="Arial" w:cs="Arial"/>
          <w:color w:val="000000"/>
        </w:rPr>
      </w:pPr>
      <w:r w:rsidRPr="00471FFC">
        <w:rPr>
          <w:rFonts w:ascii="Arial" w:eastAsia="Arial" w:hAnsi="Arial" w:cs="Arial"/>
          <w:color w:val="000000"/>
        </w:rPr>
        <w:t>(+41 764465296)</w:t>
      </w:r>
      <w:r w:rsidRPr="00471FFC">
        <w:rPr>
          <w:rFonts w:ascii="Arial" w:eastAsia="Arial" w:hAnsi="Arial" w:cs="Arial"/>
          <w:color w:val="000000"/>
        </w:rPr>
        <w:tab/>
      </w:r>
      <w:r w:rsidRPr="00471FFC">
        <w:rPr>
          <w:rFonts w:ascii="Arial" w:eastAsia="Arial" w:hAnsi="Arial" w:cs="Arial"/>
          <w:color w:val="000000"/>
        </w:rPr>
        <w:tab/>
      </w:r>
      <w:r w:rsidRPr="00471FFC">
        <w:rPr>
          <w:rFonts w:ascii="Arial" w:eastAsia="Arial" w:hAnsi="Arial" w:cs="Arial"/>
          <w:color w:val="000000"/>
        </w:rPr>
        <w:tab/>
      </w:r>
      <w:r w:rsidRPr="00471FFC">
        <w:rPr>
          <w:rFonts w:ascii="Arial" w:eastAsia="Arial" w:hAnsi="Arial" w:cs="Arial"/>
          <w:color w:val="000000"/>
        </w:rPr>
        <w:tab/>
        <w:t xml:space="preserve">             +49 40 480 73 85</w:t>
      </w:r>
    </w:p>
    <w:p w14:paraId="06F85845" w14:textId="111AA8E9" w:rsidR="003A40CE" w:rsidRPr="00471FFC" w:rsidRDefault="003A40CE" w:rsidP="003A40CE">
      <w:pPr>
        <w:jc w:val="both"/>
        <w:rPr>
          <w:rFonts w:ascii="Arial" w:eastAsia="Arial" w:hAnsi="Arial" w:cs="Arial"/>
          <w:color w:val="000000"/>
        </w:rPr>
      </w:pPr>
      <w:r w:rsidRPr="00471FFC">
        <w:rPr>
          <w:rFonts w:ascii="Arial" w:eastAsia="Arial" w:hAnsi="Arial" w:cs="Arial"/>
          <w:color w:val="000000"/>
        </w:rPr>
        <w:t>kludz@aligntech.com</w:t>
      </w:r>
      <w:r w:rsidRPr="00471FFC">
        <w:rPr>
          <w:rFonts w:ascii="Arial" w:eastAsia="Arial" w:hAnsi="Arial" w:cs="Arial"/>
          <w:color w:val="000000"/>
        </w:rPr>
        <w:tab/>
      </w:r>
      <w:r w:rsidRPr="00471FFC">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r w:rsidRPr="00471FFC">
        <w:rPr>
          <w:rFonts w:ascii="Arial" w:eastAsia="Arial" w:hAnsi="Arial" w:cs="Arial"/>
        </w:rPr>
        <w:t>kruse@pfadfinder-kommunikation.de</w:t>
      </w:r>
    </w:p>
    <w:p w14:paraId="7B99CCD9" w14:textId="77777777" w:rsidR="00B0548E" w:rsidRPr="0088025F" w:rsidRDefault="00B0548E" w:rsidP="00B0548E">
      <w:pPr>
        <w:spacing w:line="288" w:lineRule="auto"/>
      </w:pPr>
    </w:p>
    <w:p w14:paraId="5654AAB3" w14:textId="77777777" w:rsidR="00B0548E" w:rsidRPr="0088025F" w:rsidRDefault="00B0548E" w:rsidP="00B0548E">
      <w:pPr>
        <w:spacing w:line="288" w:lineRule="auto"/>
      </w:pPr>
    </w:p>
    <w:p w14:paraId="55D412FF" w14:textId="730736F6" w:rsidR="008D7F17" w:rsidRPr="0088025F" w:rsidRDefault="008D7F17" w:rsidP="008D7F17">
      <w:pPr>
        <w:rPr>
          <w:rFonts w:ascii="Arial" w:eastAsia="Arial" w:hAnsi="Arial" w:cs="Arial"/>
          <w:b/>
          <w:bCs/>
          <w:shd w:val="clear" w:color="auto" w:fill="FFFFFF"/>
        </w:rPr>
      </w:pPr>
    </w:p>
    <w:p w14:paraId="594CBC90" w14:textId="52065D33" w:rsidR="00196C40" w:rsidRPr="00A04D34" w:rsidRDefault="00816BE0" w:rsidP="00FD6008">
      <w:pPr>
        <w:spacing w:line="360" w:lineRule="auto"/>
        <w:jc w:val="center"/>
        <w:rPr>
          <w:rFonts w:ascii="Arial" w:hAnsi="Arial"/>
          <w:b/>
          <w:color w:val="000000"/>
          <w:shd w:val="clear" w:color="auto" w:fill="FFFFFF"/>
        </w:rPr>
      </w:pPr>
      <w:r>
        <w:rPr>
          <w:rFonts w:ascii="Arial" w:hAnsi="Arial"/>
          <w:b/>
          <w:color w:val="000000"/>
          <w:shd w:val="clear" w:color="auto" w:fill="FFFFFF"/>
        </w:rPr>
        <w:t>INVISALIGN GO SYSTEM: EXPERTEN EMPFEHLEN ZAHNBEGRADIGUNG ALS BEGINN EINER UMFASSENDEN ZAHNMEDIZINISCHEN BEHANDLUNG</w:t>
      </w:r>
    </w:p>
    <w:p w14:paraId="45C23119" w14:textId="77777777" w:rsidR="00196C40" w:rsidRDefault="00196C40" w:rsidP="00A04D34">
      <w:pPr>
        <w:spacing w:line="360" w:lineRule="auto"/>
        <w:jc w:val="both"/>
        <w:rPr>
          <w:kern w:val="0"/>
          <w:sz w:val="22"/>
          <w:szCs w:val="22"/>
        </w:rPr>
      </w:pPr>
    </w:p>
    <w:p w14:paraId="184D3BD6" w14:textId="34D31EA3" w:rsidR="003A3A72" w:rsidRDefault="0056639C" w:rsidP="008D48A2">
      <w:pPr>
        <w:spacing w:after="120" w:line="312" w:lineRule="auto"/>
        <w:jc w:val="center"/>
        <w:rPr>
          <w:rFonts w:ascii="Arial" w:hAnsi="Arial"/>
          <w:b/>
          <w:sz w:val="22"/>
        </w:rPr>
      </w:pPr>
      <w:r w:rsidRPr="0056639C">
        <w:rPr>
          <w:rFonts w:ascii="Arial" w:hAnsi="Arial"/>
          <w:b/>
          <w:bCs/>
          <w:sz w:val="22"/>
          <w:szCs w:val="22"/>
        </w:rPr>
        <w:t>KÖLN, 04. August 2022</w:t>
      </w:r>
      <w:r w:rsidRPr="0056639C">
        <w:rPr>
          <w:rFonts w:ascii="Arial" w:hAnsi="Arial"/>
          <w:sz w:val="22"/>
          <w:szCs w:val="22"/>
        </w:rPr>
        <w:t xml:space="preserve"> –</w:t>
      </w:r>
      <w:r>
        <w:rPr>
          <w:rFonts w:ascii="Arial" w:hAnsi="Arial"/>
        </w:rPr>
        <w:t xml:space="preserve"> </w:t>
      </w:r>
      <w:r w:rsidR="003A40CE" w:rsidRPr="003A40CE">
        <w:rPr>
          <w:rFonts w:ascii="Arial" w:hAnsi="Arial"/>
          <w:b/>
          <w:sz w:val="22"/>
        </w:rPr>
        <w:t xml:space="preserve">Ein </w:t>
      </w:r>
      <w:r w:rsidR="001E57CF">
        <w:rPr>
          <w:rFonts w:ascii="Arial" w:hAnsi="Arial"/>
          <w:b/>
          <w:sz w:val="22"/>
        </w:rPr>
        <w:t xml:space="preserve">zwölfköpfiges </w:t>
      </w:r>
      <w:r w:rsidR="003A40CE" w:rsidRPr="003A40CE">
        <w:rPr>
          <w:rFonts w:ascii="Arial" w:hAnsi="Arial"/>
          <w:b/>
          <w:sz w:val="22"/>
        </w:rPr>
        <w:t xml:space="preserve">Expertengremium </w:t>
      </w:r>
      <w:r w:rsidR="001E57CF">
        <w:rPr>
          <w:rFonts w:ascii="Arial" w:hAnsi="Arial"/>
          <w:b/>
          <w:sz w:val="22"/>
        </w:rPr>
        <w:t xml:space="preserve">aus europaweit führenden </w:t>
      </w:r>
      <w:r w:rsidR="003A40CE" w:rsidRPr="003A40CE">
        <w:rPr>
          <w:rFonts w:ascii="Arial" w:hAnsi="Arial"/>
          <w:b/>
          <w:sz w:val="22"/>
        </w:rPr>
        <w:t>Zahnärzte</w:t>
      </w:r>
      <w:r w:rsidR="001E57CF">
        <w:rPr>
          <w:rFonts w:ascii="Arial" w:hAnsi="Arial"/>
          <w:b/>
          <w:sz w:val="22"/>
        </w:rPr>
        <w:t>n</w:t>
      </w:r>
      <w:r w:rsidR="003A40CE" w:rsidRPr="003A40CE">
        <w:rPr>
          <w:rFonts w:ascii="Arial" w:hAnsi="Arial"/>
          <w:b/>
          <w:sz w:val="22"/>
        </w:rPr>
        <w:t xml:space="preserve"> hat </w:t>
      </w:r>
      <w:r w:rsidR="00C53F20">
        <w:rPr>
          <w:rFonts w:ascii="Arial" w:hAnsi="Arial"/>
          <w:b/>
          <w:sz w:val="22"/>
        </w:rPr>
        <w:t>im Rahmen einer Arbeitsgruppe</w:t>
      </w:r>
      <w:r w:rsidR="001E57CF">
        <w:rPr>
          <w:rFonts w:ascii="Arial" w:hAnsi="Arial"/>
          <w:b/>
          <w:sz w:val="22"/>
        </w:rPr>
        <w:t xml:space="preserve"> im Januar 2020 </w:t>
      </w:r>
      <w:r w:rsidR="003A40CE" w:rsidRPr="003A40CE">
        <w:rPr>
          <w:rFonts w:ascii="Arial" w:hAnsi="Arial"/>
          <w:b/>
          <w:sz w:val="22"/>
        </w:rPr>
        <w:t>festgestellt, dass es zwischen Zahnfehlstellungen und gesundheitlichen Risiken eine Korrelation gibt</w:t>
      </w:r>
      <w:r w:rsidR="00C53F20">
        <w:rPr>
          <w:rStyle w:val="Endnotenzeichen"/>
          <w:rFonts w:ascii="Arial" w:hAnsi="Arial"/>
          <w:b/>
          <w:sz w:val="22"/>
        </w:rPr>
        <w:endnoteReference w:id="2"/>
      </w:r>
      <w:r w:rsidR="003A40CE" w:rsidRPr="003A40CE">
        <w:rPr>
          <w:rFonts w:ascii="Arial" w:hAnsi="Arial"/>
          <w:b/>
          <w:sz w:val="22"/>
        </w:rPr>
        <w:t xml:space="preserve">. </w:t>
      </w:r>
      <w:r w:rsidR="00442C74">
        <w:rPr>
          <w:rFonts w:ascii="Arial" w:hAnsi="Arial"/>
          <w:b/>
          <w:sz w:val="22"/>
        </w:rPr>
        <w:t>Um Zahnärzten bei der Behandlung leichter bis mittelschwerer Zahnfehlstellungen</w:t>
      </w:r>
      <w:r w:rsidR="003A40CE" w:rsidRPr="003A40CE">
        <w:rPr>
          <w:rFonts w:ascii="Arial" w:hAnsi="Arial"/>
          <w:b/>
          <w:sz w:val="22"/>
        </w:rPr>
        <w:t xml:space="preserve"> </w:t>
      </w:r>
      <w:r w:rsidR="00442C74">
        <w:rPr>
          <w:rFonts w:ascii="Arial" w:hAnsi="Arial"/>
          <w:b/>
          <w:sz w:val="22"/>
        </w:rPr>
        <w:t>sowie bei der Integration der Zahnbegradigung in min</w:t>
      </w:r>
      <w:r w:rsidR="005A6BEF">
        <w:rPr>
          <w:rFonts w:ascii="Arial" w:hAnsi="Arial"/>
          <w:b/>
          <w:sz w:val="22"/>
        </w:rPr>
        <w:t>i</w:t>
      </w:r>
      <w:r w:rsidR="00442C74">
        <w:rPr>
          <w:rFonts w:ascii="Arial" w:hAnsi="Arial"/>
          <w:b/>
          <w:sz w:val="22"/>
        </w:rPr>
        <w:t xml:space="preserve">mal-invasive zahnärztliche Versorgung zu unterstützen, </w:t>
      </w:r>
      <w:r w:rsidR="00DC5921">
        <w:rPr>
          <w:rFonts w:ascii="Arial" w:hAnsi="Arial"/>
          <w:b/>
          <w:sz w:val="22"/>
        </w:rPr>
        <w:t xml:space="preserve">stellt sich </w:t>
      </w:r>
      <w:r w:rsidR="003A40CE" w:rsidRPr="003A40CE">
        <w:rPr>
          <w:rFonts w:ascii="Arial" w:hAnsi="Arial"/>
          <w:b/>
          <w:sz w:val="22"/>
        </w:rPr>
        <w:t>Align Technology der Herausforderung mit</w:t>
      </w:r>
      <w:r w:rsidR="00002141">
        <w:rPr>
          <w:rFonts w:ascii="Arial" w:hAnsi="Arial"/>
          <w:b/>
          <w:sz w:val="22"/>
        </w:rPr>
        <w:t xml:space="preserve"> Invisalign Go</w:t>
      </w:r>
      <w:r w:rsidR="00575478" w:rsidRPr="00575478">
        <w:rPr>
          <w:rFonts w:ascii="Arial" w:hAnsi="Arial"/>
          <w:b/>
          <w:sz w:val="22"/>
          <w:vertAlign w:val="superscript"/>
        </w:rPr>
        <w:t>TM</w:t>
      </w:r>
      <w:r w:rsidR="00002141">
        <w:rPr>
          <w:rFonts w:ascii="Arial" w:hAnsi="Arial"/>
          <w:b/>
          <w:sz w:val="22"/>
        </w:rPr>
        <w:t xml:space="preserve">, </w:t>
      </w:r>
      <w:r w:rsidR="00DC5921">
        <w:rPr>
          <w:rFonts w:ascii="Arial" w:hAnsi="Arial"/>
          <w:b/>
          <w:sz w:val="22"/>
        </w:rPr>
        <w:t>einer für Zahnärzte entwickelten Alignerbehandlung</w:t>
      </w:r>
      <w:r w:rsidR="00442C74">
        <w:rPr>
          <w:rFonts w:ascii="Arial" w:hAnsi="Arial"/>
          <w:b/>
          <w:sz w:val="22"/>
        </w:rPr>
        <w:t>.</w:t>
      </w:r>
    </w:p>
    <w:p w14:paraId="36227C75" w14:textId="2F0A357A" w:rsidR="00BD6E2A" w:rsidRPr="0089358B" w:rsidRDefault="001E77D9" w:rsidP="0089358B">
      <w:pPr>
        <w:spacing w:after="120" w:line="312" w:lineRule="auto"/>
        <w:jc w:val="both"/>
        <w:rPr>
          <w:rFonts w:ascii="Arial" w:hAnsi="Arial"/>
          <w:sz w:val="22"/>
        </w:rPr>
      </w:pPr>
      <w:r w:rsidRPr="00252557">
        <w:rPr>
          <w:rFonts w:ascii="Arial" w:hAnsi="Arial"/>
          <w:sz w:val="22"/>
        </w:rPr>
        <w:t>Align Technology</w:t>
      </w:r>
      <w:r w:rsidRPr="00C01CB9">
        <w:rPr>
          <w:rFonts w:ascii="Arial" w:hAnsi="Arial"/>
          <w:sz w:val="22"/>
        </w:rPr>
        <w:t>, ein</w:t>
      </w:r>
      <w:r>
        <w:rPr>
          <w:rFonts w:ascii="Arial" w:hAnsi="Arial"/>
          <w:sz w:val="22"/>
        </w:rPr>
        <w:t>er der</w:t>
      </w:r>
      <w:r w:rsidRPr="00C01CB9">
        <w:rPr>
          <w:rFonts w:ascii="Arial" w:hAnsi="Arial"/>
          <w:sz w:val="22"/>
        </w:rPr>
        <w:t xml:space="preserve"> weltweit führende</w:t>
      </w:r>
      <w:r>
        <w:rPr>
          <w:rFonts w:ascii="Arial" w:hAnsi="Arial"/>
          <w:sz w:val="22"/>
        </w:rPr>
        <w:t>n</w:t>
      </w:r>
      <w:r w:rsidRPr="00C01CB9">
        <w:rPr>
          <w:rFonts w:ascii="Arial" w:hAnsi="Arial"/>
          <w:sz w:val="22"/>
        </w:rPr>
        <w:t xml:space="preserve"> Medizinprodukte</w:t>
      </w:r>
      <w:r>
        <w:rPr>
          <w:rFonts w:ascii="Arial" w:hAnsi="Arial"/>
          <w:sz w:val="22"/>
        </w:rPr>
        <w:t>-Hersteller</w:t>
      </w:r>
      <w:r w:rsidRPr="00C01CB9">
        <w:rPr>
          <w:rFonts w:ascii="Arial" w:hAnsi="Arial"/>
          <w:sz w:val="22"/>
        </w:rPr>
        <w:t xml:space="preserve">, </w:t>
      </w:r>
      <w:r>
        <w:rPr>
          <w:rFonts w:ascii="Arial" w:hAnsi="Arial"/>
          <w:sz w:val="22"/>
        </w:rPr>
        <w:t>der</w:t>
      </w:r>
      <w:r w:rsidR="007A073E">
        <w:rPr>
          <w:rFonts w:ascii="Arial" w:hAnsi="Arial"/>
          <w:sz w:val="22"/>
        </w:rPr>
        <w:t xml:space="preserve"> </w:t>
      </w:r>
      <w:r w:rsidRPr="00C01CB9">
        <w:rPr>
          <w:rFonts w:ascii="Arial" w:hAnsi="Arial"/>
          <w:sz w:val="22"/>
        </w:rPr>
        <w:t>iTero</w:t>
      </w:r>
      <w:r w:rsidR="00575478" w:rsidRPr="00C83FD9">
        <w:rPr>
          <w:rFonts w:ascii="Arial" w:hAnsi="Arial" w:cs="Arial"/>
          <w:vertAlign w:val="superscript"/>
        </w:rPr>
        <w:t>®</w:t>
      </w:r>
      <w:r w:rsidRPr="00C01CB9">
        <w:rPr>
          <w:rFonts w:ascii="Arial" w:hAnsi="Arial"/>
          <w:sz w:val="22"/>
        </w:rPr>
        <w:t xml:space="preserve"> Intraoralscanner, das Invisalign</w:t>
      </w:r>
      <w:r w:rsidR="00575478" w:rsidRPr="00C83FD9">
        <w:rPr>
          <w:rFonts w:ascii="Arial" w:hAnsi="Arial" w:cs="Arial"/>
          <w:vertAlign w:val="superscript"/>
        </w:rPr>
        <w:t>®</w:t>
      </w:r>
      <w:r w:rsidRPr="00C01CB9">
        <w:rPr>
          <w:rFonts w:ascii="Arial" w:hAnsi="Arial"/>
          <w:sz w:val="22"/>
        </w:rPr>
        <w:t xml:space="preserve"> System mit transparenten Alignern und die exocad</w:t>
      </w:r>
      <w:r w:rsidR="00575478" w:rsidRPr="00C83FD9">
        <w:rPr>
          <w:rFonts w:ascii="Arial" w:hAnsi="Arial" w:cs="Arial"/>
          <w:vertAlign w:val="superscript"/>
        </w:rPr>
        <w:t>®</w:t>
      </w:r>
      <w:r w:rsidRPr="00C01CB9">
        <w:rPr>
          <w:rFonts w:ascii="Arial" w:hAnsi="Arial"/>
          <w:sz w:val="22"/>
        </w:rPr>
        <w:t xml:space="preserve"> CAD/CAM-Software für digitale</w:t>
      </w:r>
      <w:r w:rsidRPr="00BE61FB">
        <w:rPr>
          <w:rFonts w:ascii="Arial" w:hAnsi="Arial"/>
          <w:sz w:val="22"/>
        </w:rPr>
        <w:t xml:space="preserve"> </w:t>
      </w:r>
      <w:r w:rsidRPr="00C01CB9">
        <w:rPr>
          <w:rFonts w:ascii="Arial" w:hAnsi="Arial"/>
          <w:sz w:val="22"/>
        </w:rPr>
        <w:t xml:space="preserve">Kieferorthopädie </w:t>
      </w:r>
      <w:r>
        <w:rPr>
          <w:rFonts w:ascii="Arial" w:hAnsi="Arial"/>
          <w:sz w:val="22"/>
        </w:rPr>
        <w:t xml:space="preserve">und </w:t>
      </w:r>
      <w:r w:rsidRPr="00C01CB9">
        <w:rPr>
          <w:rFonts w:ascii="Arial" w:hAnsi="Arial"/>
          <w:sz w:val="22"/>
        </w:rPr>
        <w:t xml:space="preserve">restaurative Zahnmedizin entwickelt, </w:t>
      </w:r>
      <w:r>
        <w:rPr>
          <w:rFonts w:ascii="Arial" w:hAnsi="Arial"/>
          <w:sz w:val="22"/>
        </w:rPr>
        <w:t>produziert</w:t>
      </w:r>
      <w:r w:rsidRPr="00C01CB9">
        <w:rPr>
          <w:rFonts w:ascii="Arial" w:hAnsi="Arial"/>
          <w:sz w:val="22"/>
        </w:rPr>
        <w:t xml:space="preserve"> und vertreibt, </w:t>
      </w:r>
      <w:r>
        <w:rPr>
          <w:rFonts w:ascii="Arial" w:hAnsi="Arial"/>
          <w:sz w:val="22"/>
        </w:rPr>
        <w:t>teilte</w:t>
      </w:r>
      <w:r w:rsidRPr="00C01CB9">
        <w:rPr>
          <w:rFonts w:ascii="Arial" w:hAnsi="Arial"/>
          <w:sz w:val="22"/>
        </w:rPr>
        <w:t xml:space="preserve"> die </w:t>
      </w:r>
      <w:r>
        <w:rPr>
          <w:rFonts w:ascii="Arial" w:hAnsi="Arial"/>
          <w:sz w:val="22"/>
        </w:rPr>
        <w:t xml:space="preserve">Erkenntnisse eines Gremiums der Zahnmedizin aus europaweit führenden Zahnärzten, welche in einem Best-Practice-Statement mit dem Titel „Die Diagnose und Behandlung von Malokklusion – Erläuterung des bewährten Verfahrens“ die Korrelation von Zahnfehlstellungen und Gesundheitsrisiken aufzeigten. </w:t>
      </w:r>
      <w:r w:rsidR="00FC7531">
        <w:rPr>
          <w:rFonts w:ascii="Arial" w:hAnsi="Arial"/>
          <w:sz w:val="22"/>
        </w:rPr>
        <w:t>Die Arbeitsgruppe</w:t>
      </w:r>
      <w:r w:rsidR="00987B65">
        <w:rPr>
          <w:rFonts w:ascii="Arial" w:hAnsi="Arial"/>
          <w:sz w:val="22"/>
        </w:rPr>
        <w:t>, bestehend aus</w:t>
      </w:r>
      <w:r>
        <w:rPr>
          <w:rFonts w:ascii="Arial" w:hAnsi="Arial"/>
          <w:sz w:val="22"/>
        </w:rPr>
        <w:t xml:space="preserve"> </w:t>
      </w:r>
      <w:r w:rsidR="0047734C">
        <w:rPr>
          <w:rFonts w:ascii="Arial" w:hAnsi="Arial"/>
          <w:sz w:val="22"/>
        </w:rPr>
        <w:t>zwölf</w:t>
      </w:r>
      <w:r>
        <w:rPr>
          <w:rFonts w:ascii="Arial" w:hAnsi="Arial"/>
          <w:sz w:val="22"/>
        </w:rPr>
        <w:t xml:space="preserve"> Zahnärzten aus fünf europäischen Ländern</w:t>
      </w:r>
      <w:r w:rsidR="00987B65">
        <w:rPr>
          <w:rFonts w:ascii="Arial" w:hAnsi="Arial"/>
          <w:sz w:val="22"/>
        </w:rPr>
        <w:t>,</w:t>
      </w:r>
      <w:r>
        <w:rPr>
          <w:rFonts w:ascii="Arial" w:hAnsi="Arial"/>
          <w:sz w:val="22"/>
        </w:rPr>
        <w:t xml:space="preserve"> diskutierte</w:t>
      </w:r>
      <w:r w:rsidR="0089358B">
        <w:rPr>
          <w:rFonts w:ascii="Arial" w:hAnsi="Arial"/>
          <w:sz w:val="22"/>
        </w:rPr>
        <w:t xml:space="preserve"> das Thema</w:t>
      </w:r>
      <w:r>
        <w:rPr>
          <w:rFonts w:ascii="Arial" w:hAnsi="Arial"/>
          <w:sz w:val="22"/>
        </w:rPr>
        <w:t xml:space="preserve"> im Januar 2020 </w:t>
      </w:r>
      <w:r w:rsidR="0089358B">
        <w:rPr>
          <w:rFonts w:ascii="Arial" w:hAnsi="Arial"/>
          <w:sz w:val="22"/>
        </w:rPr>
        <w:t>in Amsterdam und empfahl, sich mit der Zahnbegradigung gleich zu Beginn einer umfassenden zahnmedizinischen Behandlung zu befassen.</w:t>
      </w:r>
    </w:p>
    <w:p w14:paraId="26592FE3" w14:textId="18BA1774" w:rsidR="00B0548E" w:rsidRPr="008E4025" w:rsidRDefault="006E3078" w:rsidP="00087384">
      <w:pPr>
        <w:spacing w:after="120" w:line="312" w:lineRule="auto"/>
        <w:rPr>
          <w:sz w:val="22"/>
          <w:szCs w:val="22"/>
        </w:rPr>
      </w:pPr>
      <w:r w:rsidRPr="006E3078">
        <w:rPr>
          <w:rFonts w:ascii="Arial" w:hAnsi="Arial" w:cs="Arial"/>
          <w:b/>
          <w:bCs/>
          <w:sz w:val="22"/>
          <w:szCs w:val="22"/>
        </w:rPr>
        <w:t>Ganzheitlicher Ansatz reduziert Gesundheitsrisiken</w:t>
      </w:r>
    </w:p>
    <w:p w14:paraId="093E8C48" w14:textId="3FF00C3A" w:rsidR="0052314B" w:rsidRDefault="006E3078" w:rsidP="00087384">
      <w:pPr>
        <w:spacing w:after="120" w:line="312" w:lineRule="auto"/>
        <w:jc w:val="both"/>
        <w:rPr>
          <w:rFonts w:ascii="Arial" w:hAnsi="Arial"/>
          <w:sz w:val="22"/>
        </w:rPr>
      </w:pPr>
      <w:bookmarkStart w:id="0" w:name="Section1"/>
      <w:bookmarkEnd w:id="0"/>
      <w:r w:rsidRPr="006E3078">
        <w:rPr>
          <w:rFonts w:ascii="Arial" w:hAnsi="Arial"/>
          <w:sz w:val="22"/>
        </w:rPr>
        <w:t>Mehrere Studien belegen, dass Zahnfehlstellungen vorzeitigen Verschleiß, Zahnverlust sowie Zahnfleischerkrankungen verursachen und den Bakterienbefall erhöhen</w:t>
      </w:r>
      <w:r w:rsidR="00562C71">
        <w:rPr>
          <w:rFonts w:ascii="Arial" w:hAnsi="Arial"/>
          <w:sz w:val="22"/>
        </w:rPr>
        <w:t xml:space="preserve">, zusätzlich zu </w:t>
      </w:r>
      <w:r w:rsidRPr="006E3078">
        <w:rPr>
          <w:rFonts w:ascii="Arial" w:hAnsi="Arial"/>
          <w:sz w:val="22"/>
        </w:rPr>
        <w:t>ästhetischen Beeinträchtigungen</w:t>
      </w:r>
      <w:r w:rsidR="00562C71">
        <w:rPr>
          <w:rFonts w:ascii="Arial" w:hAnsi="Arial"/>
          <w:sz w:val="22"/>
        </w:rPr>
        <w:t>.</w:t>
      </w:r>
      <w:r w:rsidRPr="006E3078">
        <w:rPr>
          <w:rFonts w:ascii="Arial" w:hAnsi="Arial"/>
          <w:sz w:val="22"/>
        </w:rPr>
        <w:t xml:space="preserve"> </w:t>
      </w:r>
      <w:r w:rsidR="00562C71">
        <w:rPr>
          <w:rFonts w:ascii="Arial" w:hAnsi="Arial"/>
          <w:sz w:val="22"/>
        </w:rPr>
        <w:t>D</w:t>
      </w:r>
      <w:r w:rsidRPr="006E3078">
        <w:rPr>
          <w:rFonts w:ascii="Arial" w:hAnsi="Arial"/>
          <w:sz w:val="22"/>
        </w:rPr>
        <w:t xml:space="preserve">er Korrektur von Zahnfehlstellungen </w:t>
      </w:r>
      <w:r w:rsidR="00562C71">
        <w:rPr>
          <w:rFonts w:ascii="Arial" w:hAnsi="Arial"/>
          <w:sz w:val="22"/>
        </w:rPr>
        <w:t xml:space="preserve">sollte </w:t>
      </w:r>
      <w:r w:rsidRPr="006E3078">
        <w:rPr>
          <w:rFonts w:ascii="Arial" w:hAnsi="Arial"/>
          <w:sz w:val="22"/>
        </w:rPr>
        <w:t>im Hinblick auf die Allgemeingesundheit eine entsprechende Bedeutung zukommen</w:t>
      </w:r>
      <w:r w:rsidR="00562C71">
        <w:rPr>
          <w:rFonts w:ascii="Arial" w:hAnsi="Arial"/>
          <w:sz w:val="22"/>
        </w:rPr>
        <w:t xml:space="preserve"> und sie sollte als erster Schritt einer Behandlung mit dem Patienten besprochen sowie fortlaufend </w:t>
      </w:r>
      <w:r w:rsidR="00643FA9">
        <w:rPr>
          <w:rFonts w:ascii="Arial" w:hAnsi="Arial"/>
          <w:sz w:val="22"/>
        </w:rPr>
        <w:t xml:space="preserve">kontrolliert werden. </w:t>
      </w:r>
      <w:r w:rsidR="00643FA9" w:rsidRPr="00C760DD">
        <w:rPr>
          <w:rFonts w:ascii="Arial" w:hAnsi="Arial"/>
          <w:i/>
          <w:iCs/>
          <w:sz w:val="22"/>
        </w:rPr>
        <w:t>„</w:t>
      </w:r>
      <w:r w:rsidRPr="00C760DD">
        <w:rPr>
          <w:rFonts w:ascii="Arial" w:hAnsi="Arial"/>
          <w:i/>
          <w:iCs/>
          <w:sz w:val="22"/>
        </w:rPr>
        <w:t xml:space="preserve">Zahngesundheit und Ästhetik gehören untrennbar zusammen. Wenn wir ein ästhetisches Gebiss haben, </w:t>
      </w:r>
      <w:r w:rsidR="00643FA9" w:rsidRPr="00C760DD">
        <w:rPr>
          <w:rFonts w:ascii="Arial" w:hAnsi="Arial"/>
          <w:i/>
          <w:iCs/>
          <w:sz w:val="22"/>
        </w:rPr>
        <w:t>sollte es</w:t>
      </w:r>
      <w:r w:rsidRPr="00C760DD">
        <w:rPr>
          <w:rFonts w:ascii="Arial" w:hAnsi="Arial"/>
          <w:i/>
          <w:iCs/>
          <w:sz w:val="22"/>
        </w:rPr>
        <w:t xml:space="preserve"> auch perfekt</w:t>
      </w:r>
      <w:r w:rsidR="00643FA9" w:rsidRPr="00C760DD">
        <w:rPr>
          <w:rFonts w:ascii="Arial" w:hAnsi="Arial"/>
          <w:i/>
          <w:iCs/>
          <w:sz w:val="22"/>
        </w:rPr>
        <w:t xml:space="preserve"> funktionieren</w:t>
      </w:r>
      <w:r w:rsidRPr="00C760DD">
        <w:rPr>
          <w:rFonts w:ascii="Arial" w:hAnsi="Arial"/>
          <w:i/>
          <w:iCs/>
          <w:sz w:val="22"/>
        </w:rPr>
        <w:t xml:space="preserve">. Und wenn wir uns nur auf die Funktion konzentrieren, erhalten wir </w:t>
      </w:r>
      <w:r w:rsidR="00643FA9" w:rsidRPr="00C760DD">
        <w:rPr>
          <w:rFonts w:ascii="Arial" w:hAnsi="Arial"/>
          <w:i/>
          <w:iCs/>
          <w:sz w:val="22"/>
        </w:rPr>
        <w:t>für gewöhnlich</w:t>
      </w:r>
      <w:r w:rsidRPr="00C760DD">
        <w:rPr>
          <w:rFonts w:ascii="Arial" w:hAnsi="Arial"/>
          <w:i/>
          <w:iCs/>
          <w:sz w:val="22"/>
        </w:rPr>
        <w:t xml:space="preserve"> perfekte ästhetische Ergebnisse“</w:t>
      </w:r>
      <w:r w:rsidRPr="006E3078">
        <w:rPr>
          <w:rFonts w:ascii="Arial" w:hAnsi="Arial"/>
          <w:sz w:val="22"/>
        </w:rPr>
        <w:t>, so Zahnarzt Dr. Mark T. Sebastian</w:t>
      </w:r>
      <w:r w:rsidR="008F535B">
        <w:rPr>
          <w:rFonts w:ascii="Arial" w:hAnsi="Arial"/>
          <w:sz w:val="22"/>
        </w:rPr>
        <w:t xml:space="preserve"> aus</w:t>
      </w:r>
      <w:r w:rsidRPr="006E3078">
        <w:rPr>
          <w:rFonts w:ascii="Arial" w:hAnsi="Arial"/>
          <w:sz w:val="22"/>
        </w:rPr>
        <w:t xml:space="preserve"> München.</w:t>
      </w:r>
    </w:p>
    <w:p w14:paraId="18BAF560" w14:textId="6B03157F" w:rsidR="00CF1331" w:rsidRPr="006E3078" w:rsidRDefault="00CF1331" w:rsidP="00CF1331">
      <w:pPr>
        <w:spacing w:after="120" w:line="312" w:lineRule="auto"/>
        <w:jc w:val="both"/>
        <w:rPr>
          <w:rFonts w:ascii="Arial" w:hAnsi="Arial"/>
          <w:sz w:val="22"/>
        </w:rPr>
      </w:pPr>
      <w:r w:rsidRPr="006E3078">
        <w:rPr>
          <w:rFonts w:ascii="Arial" w:hAnsi="Arial"/>
          <w:sz w:val="22"/>
        </w:rPr>
        <w:lastRenderedPageBreak/>
        <w:t>Der Wunsch nach ästhetischer Zahnbehandlung nimmt deutlich zu</w:t>
      </w:r>
      <w:r w:rsidR="00DB689B">
        <w:rPr>
          <w:rStyle w:val="Endnotenzeichen"/>
          <w:rFonts w:ascii="Arial" w:hAnsi="Arial"/>
          <w:sz w:val="22"/>
        </w:rPr>
        <w:endnoteReference w:id="3"/>
      </w:r>
      <w:r w:rsidR="00643FA9">
        <w:rPr>
          <w:rFonts w:ascii="Arial" w:hAnsi="Arial"/>
          <w:sz w:val="22"/>
        </w:rPr>
        <w:t>, und heutzutage sind mehr Patienten, egal welcher Altersgruppe, b</w:t>
      </w:r>
      <w:r w:rsidRPr="006E3078">
        <w:rPr>
          <w:rFonts w:ascii="Arial" w:hAnsi="Arial"/>
          <w:sz w:val="22"/>
        </w:rPr>
        <w:t>ereit</w:t>
      </w:r>
      <w:r w:rsidR="00643FA9">
        <w:rPr>
          <w:rFonts w:ascii="Arial" w:hAnsi="Arial"/>
          <w:sz w:val="22"/>
        </w:rPr>
        <w:t xml:space="preserve">, </w:t>
      </w:r>
      <w:r w:rsidRPr="006E3078">
        <w:rPr>
          <w:rFonts w:ascii="Arial" w:hAnsi="Arial"/>
          <w:sz w:val="22"/>
        </w:rPr>
        <w:t xml:space="preserve">sich einer zahnkosmetischen Behandlung zu unterziehen. </w:t>
      </w:r>
      <w:r w:rsidR="00FE2512">
        <w:rPr>
          <w:rFonts w:ascii="Arial" w:hAnsi="Arial"/>
          <w:sz w:val="22"/>
        </w:rPr>
        <w:t>Die</w:t>
      </w:r>
      <w:r w:rsidRPr="006E3078">
        <w:rPr>
          <w:rFonts w:ascii="Arial" w:hAnsi="Arial"/>
          <w:sz w:val="22"/>
        </w:rPr>
        <w:t xml:space="preserve"> Aligner-Therapie in Kombination mit anderen restaurativen Verfahren, wie z.B. Implantaten, ästhetischen Aufbauten oder Micro-Air-Abrasion, Veneers und Bleaching</w:t>
      </w:r>
      <w:r w:rsidR="00FE2512">
        <w:rPr>
          <w:rFonts w:ascii="Arial" w:hAnsi="Arial"/>
          <w:sz w:val="22"/>
        </w:rPr>
        <w:t xml:space="preserve"> ist eine der beliebtesten Methoden, nach der Patienten fragen. </w:t>
      </w:r>
      <w:r w:rsidRPr="006E3078">
        <w:rPr>
          <w:rFonts w:ascii="Arial" w:hAnsi="Arial"/>
          <w:sz w:val="22"/>
        </w:rPr>
        <w:t xml:space="preserve">Doch </w:t>
      </w:r>
      <w:r w:rsidR="00FE2512">
        <w:rPr>
          <w:rFonts w:ascii="Arial" w:hAnsi="Arial"/>
          <w:sz w:val="22"/>
        </w:rPr>
        <w:t>mag es sein, dass einige</w:t>
      </w:r>
      <w:r w:rsidRPr="006E3078">
        <w:rPr>
          <w:rFonts w:ascii="Arial" w:hAnsi="Arial"/>
          <w:sz w:val="22"/>
        </w:rPr>
        <w:t xml:space="preserve"> Menschen </w:t>
      </w:r>
      <w:r w:rsidR="00FE2512">
        <w:rPr>
          <w:rFonts w:ascii="Arial" w:hAnsi="Arial"/>
          <w:sz w:val="22"/>
        </w:rPr>
        <w:t xml:space="preserve">nicht wissen, </w:t>
      </w:r>
      <w:r w:rsidRPr="006E3078">
        <w:rPr>
          <w:rFonts w:ascii="Arial" w:hAnsi="Arial"/>
          <w:sz w:val="22"/>
        </w:rPr>
        <w:t xml:space="preserve">dass bei einer Zahnbegradigung im Rahmen eines ganzheitlichen Ansatzes </w:t>
      </w:r>
      <w:r w:rsidR="00C760DD">
        <w:rPr>
          <w:rFonts w:ascii="Arial" w:hAnsi="Arial"/>
          <w:sz w:val="22"/>
        </w:rPr>
        <w:t xml:space="preserve">sowohl </w:t>
      </w:r>
      <w:r w:rsidR="00C760DD" w:rsidRPr="006E3078">
        <w:rPr>
          <w:rFonts w:ascii="Arial" w:hAnsi="Arial"/>
          <w:sz w:val="22"/>
        </w:rPr>
        <w:t>optische</w:t>
      </w:r>
      <w:r w:rsidRPr="006E3078">
        <w:rPr>
          <w:rFonts w:ascii="Arial" w:hAnsi="Arial"/>
          <w:sz w:val="22"/>
        </w:rPr>
        <w:t xml:space="preserve"> Ansprüche erfüllt </w:t>
      </w:r>
      <w:r w:rsidR="00FE2512">
        <w:rPr>
          <w:rFonts w:ascii="Arial" w:hAnsi="Arial"/>
          <w:sz w:val="22"/>
        </w:rPr>
        <w:t>als auch mögliche Gesundheitsr</w:t>
      </w:r>
      <w:r w:rsidRPr="006E3078">
        <w:rPr>
          <w:rFonts w:ascii="Arial" w:hAnsi="Arial"/>
          <w:sz w:val="22"/>
        </w:rPr>
        <w:t>isiken minimiert werden können.</w:t>
      </w:r>
    </w:p>
    <w:p w14:paraId="70220864" w14:textId="073AEC90" w:rsidR="006E3078" w:rsidRPr="00A04D34" w:rsidRDefault="006E3078" w:rsidP="00087384">
      <w:pPr>
        <w:spacing w:after="120" w:line="312" w:lineRule="auto"/>
        <w:jc w:val="both"/>
        <w:rPr>
          <w:rFonts w:ascii="Arial" w:eastAsia="Arial" w:hAnsi="Arial" w:cs="Arial"/>
          <w:b/>
          <w:bCs/>
          <w:sz w:val="22"/>
          <w:szCs w:val="22"/>
        </w:rPr>
      </w:pPr>
      <w:r w:rsidRPr="006E3078">
        <w:rPr>
          <w:rFonts w:ascii="Arial" w:hAnsi="Arial"/>
          <w:b/>
          <w:bCs/>
          <w:sz w:val="22"/>
        </w:rPr>
        <w:t>Das Invisalign Go System als Komplettpaket</w:t>
      </w:r>
    </w:p>
    <w:p w14:paraId="4997011B" w14:textId="5A5F1AD2" w:rsidR="001468D8" w:rsidRDefault="001468D8" w:rsidP="001468D8">
      <w:pPr>
        <w:spacing w:after="120" w:line="312" w:lineRule="auto"/>
        <w:jc w:val="both"/>
        <w:rPr>
          <w:rFonts w:ascii="Arial" w:hAnsi="Arial"/>
          <w:sz w:val="22"/>
        </w:rPr>
      </w:pPr>
      <w:r>
        <w:rPr>
          <w:rFonts w:ascii="Arial" w:hAnsi="Arial"/>
          <w:sz w:val="22"/>
        </w:rPr>
        <w:t xml:space="preserve">In der Region Europa, Mittlerem Osten und Afrika (EMEA) erstmals 2016 als 20-stufige Alignerbehandlung auf den Markt gebracht, ist das Invisalign Go System für Zahnärzte zur Behandlung leichter bis mittelschwerer Zahnfehlstellungen und zur Integration in restaurative / </w:t>
      </w:r>
      <w:r w:rsidR="00F47CB9">
        <w:rPr>
          <w:rFonts w:ascii="Arial" w:hAnsi="Arial"/>
          <w:sz w:val="22"/>
        </w:rPr>
        <w:t>interdisziplinäre</w:t>
      </w:r>
      <w:r>
        <w:rPr>
          <w:rFonts w:ascii="Arial" w:hAnsi="Arial"/>
          <w:sz w:val="22"/>
        </w:rPr>
        <w:t xml:space="preserve"> zahnmedizinische Versorgung entwickelt worden. Das Invisalign Go Plus System, dessen Launch 2020 stattfand, bietet eine 26-stufige Behandlungsoption zur Frontzahnkorrektur von und bis zu den ersten Molaren innerhalb eines Zeitraumes von sechs bis </w:t>
      </w:r>
      <w:r w:rsidR="0047734C">
        <w:rPr>
          <w:rFonts w:ascii="Arial" w:hAnsi="Arial"/>
          <w:sz w:val="22"/>
        </w:rPr>
        <w:t xml:space="preserve">zwölf </w:t>
      </w:r>
      <w:r>
        <w:rPr>
          <w:rFonts w:ascii="Arial" w:hAnsi="Arial"/>
          <w:sz w:val="22"/>
        </w:rPr>
        <w:t>Monaten.</w:t>
      </w:r>
    </w:p>
    <w:p w14:paraId="783A829A" w14:textId="17269A8E" w:rsidR="00A85B36" w:rsidRPr="00A85B36" w:rsidRDefault="00A85B36" w:rsidP="00087384">
      <w:pPr>
        <w:spacing w:after="120" w:line="312" w:lineRule="auto"/>
        <w:jc w:val="both"/>
        <w:rPr>
          <w:rFonts w:ascii="Arial" w:hAnsi="Arial"/>
          <w:sz w:val="22"/>
        </w:rPr>
      </w:pPr>
      <w:bookmarkStart w:id="1" w:name="_Hlk86065935"/>
      <w:r w:rsidRPr="00A85B36">
        <w:rPr>
          <w:rFonts w:ascii="Arial" w:hAnsi="Arial"/>
          <w:sz w:val="22"/>
        </w:rPr>
        <w:t xml:space="preserve">Die </w:t>
      </w:r>
      <w:r w:rsidR="00DB3DBC">
        <w:rPr>
          <w:rFonts w:ascii="Arial" w:hAnsi="Arial"/>
          <w:sz w:val="22"/>
        </w:rPr>
        <w:t xml:space="preserve">transparenten </w:t>
      </w:r>
      <w:r w:rsidR="001468D8">
        <w:rPr>
          <w:rFonts w:ascii="Arial" w:hAnsi="Arial"/>
          <w:sz w:val="22"/>
        </w:rPr>
        <w:t xml:space="preserve">Invisalign Go </w:t>
      </w:r>
      <w:r w:rsidRPr="00A85B36">
        <w:rPr>
          <w:rFonts w:ascii="Arial" w:hAnsi="Arial"/>
          <w:sz w:val="22"/>
        </w:rPr>
        <w:t xml:space="preserve">Aligner sind nahezu unsichtbar, individuell angefertigt und herausnehmbar. Im Gegensatz zu festen Zahnspangen </w:t>
      </w:r>
      <w:r w:rsidR="00DB3DBC">
        <w:rPr>
          <w:rFonts w:ascii="Arial" w:hAnsi="Arial"/>
          <w:sz w:val="22"/>
        </w:rPr>
        <w:t>gestalten sie die</w:t>
      </w:r>
      <w:r w:rsidRPr="00A85B36">
        <w:rPr>
          <w:rFonts w:ascii="Arial" w:hAnsi="Arial"/>
          <w:sz w:val="22"/>
        </w:rPr>
        <w:t xml:space="preserve"> Reinigung mit Zahnseide und die Karies-Prävention um ein Vielfaches leichter. Behand</w:t>
      </w:r>
      <w:r w:rsidR="001468D8">
        <w:rPr>
          <w:rFonts w:ascii="Arial" w:hAnsi="Arial"/>
          <w:sz w:val="22"/>
        </w:rPr>
        <w:t>elnde</w:t>
      </w:r>
      <w:r w:rsidRPr="00A85B36">
        <w:rPr>
          <w:rFonts w:ascii="Arial" w:hAnsi="Arial"/>
          <w:sz w:val="22"/>
        </w:rPr>
        <w:t xml:space="preserve"> schätzen an der Integration des Invisalign Go Systems in ihre Zahnarztpraxis vor allem, dass sie ihre Patienten und deren Zahnzustand am besten kennen und wissen, wie die Zähne nach einer anderweitigen Behandlung ausgeheilt sind. So lässt sich die Behandlung mit dem Invisalign Go System optimal in die Gesamtplanung für einen Patienten miteinbeziehen, bei gleichzeitiger Präzision und Kontrolle, um </w:t>
      </w:r>
      <w:r w:rsidR="001468D8">
        <w:rPr>
          <w:rFonts w:ascii="Arial" w:hAnsi="Arial"/>
          <w:sz w:val="22"/>
        </w:rPr>
        <w:t>vorher</w:t>
      </w:r>
      <w:r w:rsidRPr="00A85B36">
        <w:rPr>
          <w:rFonts w:ascii="Arial" w:hAnsi="Arial"/>
          <w:sz w:val="22"/>
        </w:rPr>
        <w:t>sehbare Ergebnisse zu erzielen: Das spezielle mehrschichtige SmartTrack-Material, die SmartStage-Technologie und die SmartForce-Funktionen ermöglichen die bessere Vorhersagbarkeit der geplanten Zahnbewegung. Es lässt sich gezielt steuern, wie viel Kraft eingesetzt wird, welche Zähne bewegt werden sollen und wie viel Zeit es für die Sequenzierung braucht.</w:t>
      </w:r>
    </w:p>
    <w:p w14:paraId="1EB5C997" w14:textId="4C806C7A" w:rsidR="00A85B36" w:rsidRDefault="00A85B36" w:rsidP="00087384">
      <w:pPr>
        <w:spacing w:after="120" w:line="312" w:lineRule="auto"/>
        <w:jc w:val="both"/>
        <w:rPr>
          <w:rFonts w:ascii="Arial" w:hAnsi="Arial"/>
          <w:sz w:val="22"/>
        </w:rPr>
      </w:pPr>
      <w:r w:rsidRPr="00A85B36">
        <w:rPr>
          <w:rFonts w:ascii="Arial" w:hAnsi="Arial"/>
          <w:sz w:val="22"/>
        </w:rPr>
        <w:t xml:space="preserve">Mit </w:t>
      </w:r>
      <w:r w:rsidR="00D12AA5">
        <w:rPr>
          <w:rFonts w:ascii="Arial" w:hAnsi="Arial"/>
          <w:sz w:val="22"/>
        </w:rPr>
        <w:t xml:space="preserve">aktuell </w:t>
      </w:r>
      <w:r w:rsidRPr="00A85B36">
        <w:rPr>
          <w:rFonts w:ascii="Arial" w:hAnsi="Arial"/>
          <w:sz w:val="22"/>
        </w:rPr>
        <w:t>mehr als 1</w:t>
      </w:r>
      <w:r w:rsidR="00B546DC">
        <w:rPr>
          <w:rFonts w:ascii="Arial" w:hAnsi="Arial"/>
          <w:sz w:val="22"/>
        </w:rPr>
        <w:t>3,4</w:t>
      </w:r>
      <w:r w:rsidRPr="00A85B36">
        <w:rPr>
          <w:rFonts w:ascii="Arial" w:hAnsi="Arial"/>
          <w:sz w:val="22"/>
        </w:rPr>
        <w:t xml:space="preserve"> Millionen behandelten Patienten gilt das Invisalign System als das fortschrittlichste transparente Aligner-System der Welt. Insbesondere die Transparenz der Behandlung durch einen begleitenden Schulungsfahrplan, klinische Weiterbildung und fortlaufende Beratung durch Spezialisten gewährleistet, dass Behandler ab Beginn der Entscheidung für die </w:t>
      </w:r>
      <w:r w:rsidR="00D12AA5">
        <w:rPr>
          <w:rFonts w:ascii="Arial" w:hAnsi="Arial"/>
          <w:sz w:val="22"/>
        </w:rPr>
        <w:t>Integration des</w:t>
      </w:r>
      <w:r w:rsidRPr="00A85B36">
        <w:rPr>
          <w:rFonts w:ascii="Arial" w:hAnsi="Arial"/>
          <w:sz w:val="22"/>
        </w:rPr>
        <w:t xml:space="preserve"> Invisalign Go Systems </w:t>
      </w:r>
      <w:r w:rsidR="00D12AA5">
        <w:rPr>
          <w:rFonts w:ascii="Arial" w:hAnsi="Arial"/>
          <w:sz w:val="22"/>
        </w:rPr>
        <w:t>in ihren Behandlungs</w:t>
      </w:r>
      <w:r w:rsidR="00BD6E2A">
        <w:rPr>
          <w:rFonts w:ascii="Arial" w:hAnsi="Arial"/>
          <w:sz w:val="22"/>
        </w:rPr>
        <w:t xml:space="preserve">plan </w:t>
      </w:r>
      <w:r w:rsidRPr="00A85B36">
        <w:rPr>
          <w:rFonts w:ascii="Arial" w:hAnsi="Arial"/>
          <w:sz w:val="22"/>
        </w:rPr>
        <w:t>konsequent begleitet werden.</w:t>
      </w:r>
    </w:p>
    <w:p w14:paraId="018D5A13" w14:textId="4089AEFD" w:rsidR="00465B32" w:rsidRPr="00C760DD" w:rsidRDefault="006C2B6D" w:rsidP="00087384">
      <w:pPr>
        <w:spacing w:after="120" w:line="312" w:lineRule="auto"/>
        <w:jc w:val="both"/>
        <w:rPr>
          <w:rFonts w:ascii="Arial" w:hAnsi="Arial"/>
          <w:i/>
          <w:iCs/>
          <w:sz w:val="22"/>
        </w:rPr>
      </w:pPr>
      <w:r>
        <w:rPr>
          <w:rFonts w:ascii="Arial" w:hAnsi="Arial"/>
          <w:sz w:val="22"/>
        </w:rPr>
        <w:t xml:space="preserve">Purnamasari, Business Unit Manger GP Channel for DACH (Deutschland – Österreich – Schweiz) kommentierte: </w:t>
      </w:r>
      <w:r w:rsidRPr="00C760DD">
        <w:rPr>
          <w:rFonts w:ascii="Arial" w:hAnsi="Arial"/>
          <w:i/>
          <w:iCs/>
          <w:sz w:val="22"/>
        </w:rPr>
        <w:t xml:space="preserve">„Mit dem Invisalign Go System bietet Align Technology eine Lösung an, welche die mundbezogene Lebensqualität </w:t>
      </w:r>
      <w:r w:rsidR="00633092" w:rsidRPr="00C760DD">
        <w:rPr>
          <w:rFonts w:ascii="Arial" w:hAnsi="Arial"/>
          <w:i/>
          <w:iCs/>
          <w:sz w:val="22"/>
        </w:rPr>
        <w:t>der</w:t>
      </w:r>
      <w:r w:rsidRPr="00C760DD">
        <w:rPr>
          <w:rFonts w:ascii="Arial" w:hAnsi="Arial"/>
          <w:i/>
          <w:iCs/>
          <w:sz w:val="22"/>
        </w:rPr>
        <w:t xml:space="preserve"> Patienten verbessern kann. </w:t>
      </w:r>
      <w:r w:rsidR="00F9617D" w:rsidRPr="00C760DD">
        <w:rPr>
          <w:rFonts w:ascii="Arial" w:hAnsi="Arial"/>
          <w:i/>
          <w:iCs/>
          <w:sz w:val="22"/>
        </w:rPr>
        <w:t xml:space="preserve">Die </w:t>
      </w:r>
      <w:r w:rsidR="00C760DD" w:rsidRPr="00C760DD">
        <w:rPr>
          <w:rFonts w:ascii="Arial" w:hAnsi="Arial"/>
          <w:i/>
          <w:iCs/>
          <w:sz w:val="22"/>
        </w:rPr>
        <w:t xml:space="preserve">speziell für Zahnärzte entwickelte </w:t>
      </w:r>
      <w:r w:rsidR="00F9617D" w:rsidRPr="00C760DD">
        <w:rPr>
          <w:rFonts w:ascii="Arial" w:hAnsi="Arial"/>
          <w:i/>
          <w:iCs/>
          <w:sz w:val="22"/>
        </w:rPr>
        <w:t>Invisalign Go Behandlung</w:t>
      </w:r>
      <w:r w:rsidR="00C760DD" w:rsidRPr="00C760DD">
        <w:rPr>
          <w:rFonts w:ascii="Arial" w:hAnsi="Arial"/>
          <w:i/>
          <w:iCs/>
          <w:sz w:val="22"/>
        </w:rPr>
        <w:t xml:space="preserve"> </w:t>
      </w:r>
      <w:r w:rsidR="00F9617D" w:rsidRPr="00C760DD">
        <w:rPr>
          <w:rFonts w:ascii="Arial" w:hAnsi="Arial"/>
          <w:i/>
          <w:iCs/>
          <w:sz w:val="22"/>
        </w:rPr>
        <w:t xml:space="preserve">umfasst ein Komplettpaket aus Zertifizierung, technischer </w:t>
      </w:r>
      <w:r w:rsidR="00F9617D" w:rsidRPr="00C760DD">
        <w:rPr>
          <w:rFonts w:ascii="Arial" w:hAnsi="Arial"/>
          <w:i/>
          <w:iCs/>
          <w:sz w:val="22"/>
        </w:rPr>
        <w:lastRenderedPageBreak/>
        <w:t>und kieferorthopädischer Fortbildung, ergänzt durch fortwährende</w:t>
      </w:r>
      <w:r w:rsidR="0005269F" w:rsidRPr="00C760DD">
        <w:rPr>
          <w:rFonts w:ascii="Arial" w:hAnsi="Arial"/>
          <w:i/>
          <w:iCs/>
          <w:sz w:val="22"/>
        </w:rPr>
        <w:t xml:space="preserve"> Betreuung </w:t>
      </w:r>
      <w:r w:rsidR="001F4927">
        <w:rPr>
          <w:rFonts w:ascii="Arial" w:hAnsi="Arial"/>
          <w:i/>
          <w:iCs/>
          <w:sz w:val="22"/>
        </w:rPr>
        <w:t>durch</w:t>
      </w:r>
      <w:r w:rsidR="0005269F" w:rsidRPr="00C760DD">
        <w:rPr>
          <w:rFonts w:ascii="Arial" w:hAnsi="Arial"/>
          <w:i/>
          <w:iCs/>
          <w:sz w:val="22"/>
        </w:rPr>
        <w:t xml:space="preserve"> Align – </w:t>
      </w:r>
      <w:r w:rsidR="00C760DD" w:rsidRPr="00C760DD">
        <w:rPr>
          <w:rFonts w:ascii="Arial" w:hAnsi="Arial"/>
          <w:i/>
          <w:iCs/>
          <w:sz w:val="22"/>
        </w:rPr>
        <w:t>und ermöglicht damit die erfolgreiche Erweiterung des Praxisportfolios</w:t>
      </w:r>
      <w:bookmarkEnd w:id="1"/>
      <w:r w:rsidR="00C760DD" w:rsidRPr="00C760DD">
        <w:rPr>
          <w:rFonts w:ascii="Arial" w:hAnsi="Arial"/>
          <w:i/>
          <w:iCs/>
          <w:sz w:val="22"/>
        </w:rPr>
        <w:t>.“</w:t>
      </w:r>
    </w:p>
    <w:p w14:paraId="51E86631" w14:textId="77777777" w:rsidR="00D60E71" w:rsidRDefault="00D60E71" w:rsidP="00C83FD9">
      <w:pPr>
        <w:spacing w:after="120" w:line="312" w:lineRule="auto"/>
        <w:jc w:val="both"/>
        <w:rPr>
          <w:rFonts w:ascii="Arial" w:hAnsi="Arial" w:cs="Arial"/>
          <w:b/>
          <w:bCs/>
          <w:sz w:val="22"/>
          <w:szCs w:val="22"/>
          <w:u w:val="single"/>
        </w:rPr>
      </w:pPr>
    </w:p>
    <w:p w14:paraId="6D818882" w14:textId="77777777" w:rsidR="00D60E71" w:rsidRDefault="00D60E71" w:rsidP="00C83FD9">
      <w:pPr>
        <w:spacing w:after="120" w:line="312" w:lineRule="auto"/>
        <w:jc w:val="both"/>
        <w:rPr>
          <w:rFonts w:ascii="Arial" w:hAnsi="Arial" w:cs="Arial"/>
          <w:b/>
          <w:bCs/>
          <w:sz w:val="22"/>
          <w:szCs w:val="22"/>
          <w:u w:val="single"/>
        </w:rPr>
      </w:pPr>
    </w:p>
    <w:p w14:paraId="57B2F979" w14:textId="77777777" w:rsidR="00D60E71" w:rsidRDefault="00D60E71" w:rsidP="00C83FD9">
      <w:pPr>
        <w:spacing w:after="120" w:line="312" w:lineRule="auto"/>
        <w:jc w:val="both"/>
        <w:rPr>
          <w:rFonts w:ascii="Arial" w:hAnsi="Arial" w:cs="Arial"/>
          <w:b/>
          <w:bCs/>
          <w:sz w:val="22"/>
          <w:szCs w:val="22"/>
          <w:u w:val="single"/>
        </w:rPr>
      </w:pPr>
    </w:p>
    <w:p w14:paraId="530633E9" w14:textId="77777777" w:rsidR="00D60E71" w:rsidRDefault="00D60E71" w:rsidP="00C83FD9">
      <w:pPr>
        <w:spacing w:after="120" w:line="312" w:lineRule="auto"/>
        <w:jc w:val="both"/>
        <w:rPr>
          <w:rFonts w:ascii="Arial" w:hAnsi="Arial" w:cs="Arial"/>
          <w:b/>
          <w:bCs/>
          <w:sz w:val="22"/>
          <w:szCs w:val="22"/>
          <w:u w:val="single"/>
        </w:rPr>
      </w:pPr>
    </w:p>
    <w:p w14:paraId="2247EAAF" w14:textId="30024F28" w:rsidR="00C83FD9" w:rsidRPr="00987B65" w:rsidRDefault="00C83FD9" w:rsidP="00C83FD9">
      <w:pPr>
        <w:spacing w:after="120" w:line="312" w:lineRule="auto"/>
        <w:jc w:val="both"/>
        <w:rPr>
          <w:rFonts w:ascii="Arial" w:hAnsi="Arial" w:cs="Arial"/>
          <w:sz w:val="22"/>
          <w:szCs w:val="22"/>
        </w:rPr>
      </w:pPr>
      <w:r w:rsidRPr="00987B65">
        <w:rPr>
          <w:rFonts w:ascii="Arial" w:hAnsi="Arial" w:cs="Arial"/>
          <w:b/>
          <w:bCs/>
          <w:sz w:val="22"/>
          <w:szCs w:val="22"/>
          <w:u w:val="single"/>
        </w:rPr>
        <w:t>Über Align Technology, Inc</w:t>
      </w:r>
      <w:r w:rsidRPr="00987B65">
        <w:rPr>
          <w:rFonts w:ascii="Arial" w:hAnsi="Arial" w:cs="Arial"/>
          <w:sz w:val="22"/>
          <w:szCs w:val="22"/>
        </w:rPr>
        <w:t>.</w:t>
      </w:r>
    </w:p>
    <w:p w14:paraId="02D271C4" w14:textId="2A058A9D" w:rsidR="00B546DC" w:rsidRPr="00B546DC" w:rsidRDefault="00B546DC" w:rsidP="00B546DC">
      <w:pPr>
        <w:spacing w:after="120" w:line="312" w:lineRule="auto"/>
        <w:jc w:val="both"/>
        <w:rPr>
          <w:rFonts w:ascii="Arial" w:hAnsi="Arial" w:cs="Arial"/>
          <w:sz w:val="22"/>
          <w:szCs w:val="22"/>
        </w:rPr>
      </w:pPr>
      <w:r w:rsidRPr="00B546DC">
        <w:rPr>
          <w:rFonts w:ascii="Arial" w:hAnsi="Arial" w:cs="Arial"/>
          <w:sz w:val="22"/>
          <w:szCs w:val="22"/>
        </w:rPr>
        <w:t xml:space="preserve">Align Technology entwickelt, produziert und vertreibt das </w:t>
      </w:r>
      <w:proofErr w:type="spellStart"/>
      <w:r w:rsidRPr="00B546DC">
        <w:rPr>
          <w:rFonts w:ascii="Arial" w:hAnsi="Arial" w:cs="Arial"/>
          <w:sz w:val="22"/>
          <w:szCs w:val="22"/>
        </w:rPr>
        <w:t>Invisalign</w:t>
      </w:r>
      <w:proofErr w:type="spellEnd"/>
      <w:r w:rsidRPr="00B546DC">
        <w:rPr>
          <w:rFonts w:ascii="Arial" w:hAnsi="Arial" w:cs="Arial"/>
          <w:sz w:val="22"/>
          <w:szCs w:val="22"/>
          <w:vertAlign w:val="superscript"/>
        </w:rPr>
        <w:t>®</w:t>
      </w:r>
      <w:r w:rsidRPr="00B546DC">
        <w:rPr>
          <w:rFonts w:ascii="Arial" w:hAnsi="Arial" w:cs="Arial"/>
          <w:sz w:val="22"/>
          <w:szCs w:val="22"/>
        </w:rPr>
        <w:t xml:space="preserve"> System, eines der fortschrittlichsten transparenten </w:t>
      </w:r>
      <w:proofErr w:type="spellStart"/>
      <w:r w:rsidRPr="00B546DC">
        <w:rPr>
          <w:rFonts w:ascii="Arial" w:hAnsi="Arial" w:cs="Arial"/>
          <w:sz w:val="22"/>
          <w:szCs w:val="22"/>
        </w:rPr>
        <w:t>Aligner</w:t>
      </w:r>
      <w:proofErr w:type="spellEnd"/>
      <w:r w:rsidRPr="00B546DC">
        <w:rPr>
          <w:rFonts w:ascii="Arial" w:hAnsi="Arial" w:cs="Arial"/>
          <w:sz w:val="22"/>
          <w:szCs w:val="22"/>
        </w:rPr>
        <w:t xml:space="preserve">-Systeme der Welt, die </w:t>
      </w:r>
      <w:proofErr w:type="spellStart"/>
      <w:r w:rsidRPr="00B546DC">
        <w:rPr>
          <w:rFonts w:ascii="Arial" w:hAnsi="Arial" w:cs="Arial"/>
          <w:sz w:val="22"/>
          <w:szCs w:val="22"/>
        </w:rPr>
        <w:t>iTero</w:t>
      </w:r>
      <w:proofErr w:type="spellEnd"/>
      <w:r w:rsidRPr="00B546DC">
        <w:rPr>
          <w:rFonts w:ascii="Arial" w:hAnsi="Arial" w:cs="Arial"/>
          <w:sz w:val="22"/>
          <w:szCs w:val="22"/>
          <w:vertAlign w:val="superscript"/>
        </w:rPr>
        <w:t>®</w:t>
      </w:r>
      <w:r w:rsidRPr="00B546DC">
        <w:rPr>
          <w:rFonts w:ascii="Arial" w:hAnsi="Arial" w:cs="Arial"/>
          <w:sz w:val="22"/>
          <w:szCs w:val="22"/>
        </w:rPr>
        <w:t xml:space="preserve"> Intraoralscanner und Dienstleistungen sowie die </w:t>
      </w:r>
      <w:proofErr w:type="spellStart"/>
      <w:r w:rsidRPr="00B546DC">
        <w:rPr>
          <w:rFonts w:ascii="Arial" w:hAnsi="Arial" w:cs="Arial"/>
          <w:sz w:val="22"/>
          <w:szCs w:val="22"/>
        </w:rPr>
        <w:t>exocad</w:t>
      </w:r>
      <w:proofErr w:type="spellEnd"/>
      <w:r w:rsidRPr="00B546DC">
        <w:rPr>
          <w:rFonts w:ascii="Arial" w:hAnsi="Arial" w:cs="Arial"/>
          <w:sz w:val="22"/>
          <w:szCs w:val="22"/>
          <w:vertAlign w:val="superscript"/>
        </w:rPr>
        <w:t>®</w:t>
      </w:r>
      <w:r w:rsidRPr="00B546DC">
        <w:rPr>
          <w:rFonts w:ascii="Arial" w:hAnsi="Arial" w:cs="Arial"/>
          <w:sz w:val="22"/>
          <w:szCs w:val="22"/>
        </w:rPr>
        <w:t xml:space="preserve"> CAD-/CAM-Software. Diese technologischen Bausteine ermöglichen verbesserte digitale kieferorthopädische sowie restaurative Arbeitsabläufe zur Verbesserung der Behandlungsergebnisse und der Praxiseffizienz bei über 229.000 ärztlichen Kunden. Sie sind auch der zentrale Baustein, mit dem sich Align sein Geschäftspotential von weltweit 500 Millionen Patienten erschließt. Align hat Ärzten bei der Behandlung von mehr als 13,4 Millionen Patienten weltweit mit dem </w:t>
      </w:r>
      <w:proofErr w:type="spellStart"/>
      <w:r w:rsidRPr="00B546DC">
        <w:rPr>
          <w:rFonts w:ascii="Arial" w:hAnsi="Arial" w:cs="Arial"/>
          <w:sz w:val="22"/>
          <w:szCs w:val="22"/>
        </w:rPr>
        <w:t>Invisalign</w:t>
      </w:r>
      <w:proofErr w:type="spellEnd"/>
      <w:r w:rsidRPr="00B546DC">
        <w:rPr>
          <w:rFonts w:ascii="Arial" w:hAnsi="Arial" w:cs="Arial"/>
          <w:sz w:val="22"/>
          <w:szCs w:val="22"/>
        </w:rPr>
        <w:t xml:space="preserve"> System geholfen und treibt die Entwicklung der digitalen Zahnmedizin durch die </w:t>
      </w:r>
      <w:proofErr w:type="spellStart"/>
      <w:r w:rsidRPr="00B546DC">
        <w:rPr>
          <w:rFonts w:ascii="Arial" w:hAnsi="Arial" w:cs="Arial"/>
          <w:sz w:val="22"/>
          <w:szCs w:val="22"/>
        </w:rPr>
        <w:t>Align</w:t>
      </w:r>
      <w:r w:rsidRPr="00B546DC">
        <w:rPr>
          <w:rFonts w:ascii="Arial" w:hAnsi="Arial" w:cs="Arial"/>
          <w:sz w:val="22"/>
          <w:szCs w:val="22"/>
          <w:vertAlign w:val="superscript"/>
        </w:rPr>
        <w:t>TM</w:t>
      </w:r>
      <w:proofErr w:type="spellEnd"/>
      <w:r w:rsidRPr="00B546DC">
        <w:rPr>
          <w:rFonts w:ascii="Arial" w:hAnsi="Arial" w:cs="Arial"/>
          <w:sz w:val="22"/>
          <w:szCs w:val="22"/>
        </w:rPr>
        <w:t xml:space="preserve"> Digital </w:t>
      </w:r>
      <w:proofErr w:type="spellStart"/>
      <w:r w:rsidRPr="00B546DC">
        <w:rPr>
          <w:rFonts w:ascii="Arial" w:hAnsi="Arial" w:cs="Arial"/>
          <w:sz w:val="22"/>
          <w:szCs w:val="22"/>
        </w:rPr>
        <w:t>Platform</w:t>
      </w:r>
      <w:proofErr w:type="spellEnd"/>
      <w:r w:rsidRPr="00B546DC">
        <w:rPr>
          <w:rFonts w:ascii="Arial" w:hAnsi="Arial" w:cs="Arial"/>
          <w:sz w:val="22"/>
          <w:szCs w:val="22"/>
        </w:rPr>
        <w:t xml:space="preserve"> voran, </w:t>
      </w:r>
      <w:proofErr w:type="spellStart"/>
      <w:r w:rsidRPr="00B546DC">
        <w:rPr>
          <w:rFonts w:ascii="Arial" w:hAnsi="Arial" w:cs="Arial"/>
          <w:sz w:val="22"/>
          <w:szCs w:val="22"/>
        </w:rPr>
        <w:t>Aligns</w:t>
      </w:r>
      <w:proofErr w:type="spellEnd"/>
      <w:r w:rsidRPr="00B546DC">
        <w:rPr>
          <w:rFonts w:ascii="Arial" w:hAnsi="Arial" w:cs="Arial"/>
          <w:sz w:val="22"/>
          <w:szCs w:val="22"/>
        </w:rPr>
        <w:t xml:space="preserve"> integriertes Angebot einzigartiger, proprietärer Technologien und Dienstleistungen, die als nahtlose End-</w:t>
      </w:r>
      <w:proofErr w:type="spellStart"/>
      <w:r w:rsidRPr="00B546DC">
        <w:rPr>
          <w:rFonts w:ascii="Arial" w:hAnsi="Arial" w:cs="Arial"/>
          <w:sz w:val="22"/>
          <w:szCs w:val="22"/>
        </w:rPr>
        <w:t>to</w:t>
      </w:r>
      <w:proofErr w:type="spellEnd"/>
      <w:r w:rsidRPr="00B546DC">
        <w:rPr>
          <w:rFonts w:ascii="Arial" w:hAnsi="Arial" w:cs="Arial"/>
          <w:sz w:val="22"/>
          <w:szCs w:val="22"/>
        </w:rPr>
        <w:t xml:space="preserve">-End-Lösung für Patienten und Kunden, Kieferorthopäden und niedergelassene Zahnärzte sowie Labore/Partner angeboten wird. Weitere Informationen finden Sie auf </w:t>
      </w:r>
      <w:hyperlink r:id="rId10" w:history="1">
        <w:r w:rsidRPr="001636C6">
          <w:rPr>
            <w:rStyle w:val="Hyperlink"/>
            <w:rFonts w:ascii="Arial" w:hAnsi="Arial" w:cs="Arial"/>
            <w:sz w:val="22"/>
            <w:szCs w:val="22"/>
          </w:rPr>
          <w:t>www.aligntech.com</w:t>
        </w:r>
      </w:hyperlink>
      <w:r w:rsidRPr="00B546DC">
        <w:rPr>
          <w:rFonts w:ascii="Arial" w:hAnsi="Arial" w:cs="Arial"/>
          <w:sz w:val="22"/>
          <w:szCs w:val="22"/>
        </w:rPr>
        <w:t>.</w:t>
      </w:r>
    </w:p>
    <w:p w14:paraId="635BF7A7" w14:textId="5284C0E7" w:rsidR="0052314B" w:rsidRPr="00987B65" w:rsidRDefault="00B546DC" w:rsidP="00B546DC">
      <w:pPr>
        <w:spacing w:after="120" w:line="312" w:lineRule="auto"/>
        <w:jc w:val="both"/>
        <w:rPr>
          <w:rFonts w:ascii="Arial" w:hAnsi="Arial" w:cs="Arial"/>
          <w:bCs/>
          <w:sz w:val="22"/>
          <w:szCs w:val="22"/>
        </w:rPr>
      </w:pPr>
      <w:r w:rsidRPr="00B546DC">
        <w:rPr>
          <w:rFonts w:ascii="Arial" w:hAnsi="Arial" w:cs="Arial"/>
          <w:sz w:val="22"/>
          <w:szCs w:val="22"/>
        </w:rPr>
        <w:t xml:space="preserve">Weitere Informationen zum </w:t>
      </w:r>
      <w:proofErr w:type="spellStart"/>
      <w:r w:rsidRPr="00B546DC">
        <w:rPr>
          <w:rFonts w:ascii="Arial" w:hAnsi="Arial" w:cs="Arial"/>
          <w:sz w:val="22"/>
          <w:szCs w:val="22"/>
        </w:rPr>
        <w:t>Invisalign</w:t>
      </w:r>
      <w:proofErr w:type="spellEnd"/>
      <w:r w:rsidRPr="00B546DC">
        <w:rPr>
          <w:rFonts w:ascii="Arial" w:hAnsi="Arial" w:cs="Arial"/>
          <w:sz w:val="22"/>
          <w:szCs w:val="22"/>
        </w:rPr>
        <w:t xml:space="preserve"> System oder einen </w:t>
      </w:r>
      <w:proofErr w:type="spellStart"/>
      <w:r w:rsidRPr="00B546DC">
        <w:rPr>
          <w:rFonts w:ascii="Arial" w:hAnsi="Arial" w:cs="Arial"/>
          <w:sz w:val="22"/>
          <w:szCs w:val="22"/>
        </w:rPr>
        <w:t>Invisalign</w:t>
      </w:r>
      <w:proofErr w:type="spellEnd"/>
      <w:r w:rsidRPr="00B546DC">
        <w:rPr>
          <w:rFonts w:ascii="Arial" w:hAnsi="Arial" w:cs="Arial"/>
          <w:sz w:val="22"/>
          <w:szCs w:val="22"/>
        </w:rPr>
        <w:t xml:space="preserve"> Anwender in Ihrer Nähe finden Sie auf </w:t>
      </w:r>
      <w:hyperlink r:id="rId11" w:history="1">
        <w:r w:rsidRPr="001636C6">
          <w:rPr>
            <w:rStyle w:val="Hyperlink"/>
            <w:rFonts w:ascii="Arial" w:hAnsi="Arial" w:cs="Arial"/>
            <w:sz w:val="22"/>
            <w:szCs w:val="22"/>
          </w:rPr>
          <w:t>www.invisalign-go.de</w:t>
        </w:r>
      </w:hyperlink>
      <w:r w:rsidRPr="00B546DC">
        <w:rPr>
          <w:rFonts w:ascii="Arial" w:hAnsi="Arial" w:cs="Arial"/>
          <w:sz w:val="22"/>
          <w:szCs w:val="22"/>
        </w:rPr>
        <w:t xml:space="preserve">. Weitere Informationen zum </w:t>
      </w:r>
      <w:proofErr w:type="spellStart"/>
      <w:r w:rsidRPr="00B546DC">
        <w:rPr>
          <w:rFonts w:ascii="Arial" w:hAnsi="Arial" w:cs="Arial"/>
          <w:sz w:val="22"/>
          <w:szCs w:val="22"/>
        </w:rPr>
        <w:t>iTero</w:t>
      </w:r>
      <w:proofErr w:type="spellEnd"/>
      <w:r w:rsidRPr="00B546DC">
        <w:rPr>
          <w:rFonts w:ascii="Arial" w:hAnsi="Arial" w:cs="Arial"/>
          <w:sz w:val="22"/>
          <w:szCs w:val="22"/>
        </w:rPr>
        <w:t xml:space="preserve"> Digital-Scansystem finden Sie auf </w:t>
      </w:r>
      <w:hyperlink r:id="rId12" w:history="1">
        <w:r w:rsidRPr="001636C6">
          <w:rPr>
            <w:rStyle w:val="Hyperlink"/>
            <w:rFonts w:ascii="Arial" w:hAnsi="Arial" w:cs="Arial"/>
            <w:sz w:val="22"/>
            <w:szCs w:val="22"/>
          </w:rPr>
          <w:t>www.itero.com</w:t>
        </w:r>
      </w:hyperlink>
      <w:r w:rsidRPr="00B546DC">
        <w:rPr>
          <w:rFonts w:ascii="Arial" w:hAnsi="Arial" w:cs="Arial"/>
          <w:sz w:val="22"/>
          <w:szCs w:val="22"/>
        </w:rPr>
        <w:t xml:space="preserve">. Weitere Informationen zu den dentalen CAD/CAM-Angeboten von </w:t>
      </w:r>
      <w:proofErr w:type="spellStart"/>
      <w:r w:rsidRPr="00B546DC">
        <w:rPr>
          <w:rFonts w:ascii="Arial" w:hAnsi="Arial" w:cs="Arial"/>
          <w:sz w:val="22"/>
          <w:szCs w:val="22"/>
        </w:rPr>
        <w:t>exocad</w:t>
      </w:r>
      <w:proofErr w:type="spellEnd"/>
      <w:r w:rsidRPr="00B546DC">
        <w:rPr>
          <w:rFonts w:ascii="Arial" w:hAnsi="Arial" w:cs="Arial"/>
          <w:sz w:val="22"/>
          <w:szCs w:val="22"/>
        </w:rPr>
        <w:t xml:space="preserve"> sowie eine Liste der </w:t>
      </w:r>
      <w:proofErr w:type="spellStart"/>
      <w:r w:rsidRPr="00B546DC">
        <w:rPr>
          <w:rFonts w:ascii="Arial" w:hAnsi="Arial" w:cs="Arial"/>
          <w:sz w:val="22"/>
          <w:szCs w:val="22"/>
        </w:rPr>
        <w:t>exocad</w:t>
      </w:r>
      <w:proofErr w:type="spellEnd"/>
      <w:r w:rsidRPr="00B546DC">
        <w:rPr>
          <w:rFonts w:ascii="Arial" w:hAnsi="Arial" w:cs="Arial"/>
          <w:sz w:val="22"/>
          <w:szCs w:val="22"/>
        </w:rPr>
        <w:t xml:space="preserve"> Handelspartner finden Sie unter </w:t>
      </w:r>
      <w:hyperlink r:id="rId13" w:history="1">
        <w:r w:rsidRPr="001636C6">
          <w:rPr>
            <w:rStyle w:val="Hyperlink"/>
            <w:rFonts w:ascii="Arial" w:hAnsi="Arial" w:cs="Arial"/>
            <w:sz w:val="22"/>
            <w:szCs w:val="22"/>
          </w:rPr>
          <w:t>www.exocad.com</w:t>
        </w:r>
      </w:hyperlink>
      <w:r w:rsidRPr="00B546DC">
        <w:rPr>
          <w:rFonts w:ascii="Arial" w:hAnsi="Arial" w:cs="Arial"/>
          <w:sz w:val="22"/>
          <w:szCs w:val="22"/>
        </w:rPr>
        <w:t>.</w:t>
      </w:r>
    </w:p>
    <w:p w14:paraId="5AFF1BAF" w14:textId="07D5E4AA" w:rsidR="00575478" w:rsidRDefault="00575478" w:rsidP="00575478">
      <w:pPr>
        <w:spacing w:after="120" w:line="312" w:lineRule="auto"/>
        <w:jc w:val="both"/>
        <w:rPr>
          <w:rFonts w:ascii="Arial" w:hAnsi="Arial"/>
          <w:bCs/>
        </w:rPr>
      </w:pPr>
    </w:p>
    <w:p w14:paraId="33B20A4D" w14:textId="5041FCD2" w:rsidR="00575478" w:rsidRDefault="00575478" w:rsidP="00575478">
      <w:pPr>
        <w:spacing w:after="120" w:line="312" w:lineRule="auto"/>
        <w:jc w:val="both"/>
        <w:rPr>
          <w:rFonts w:ascii="Arial" w:hAnsi="Arial"/>
          <w:bCs/>
        </w:rPr>
      </w:pPr>
    </w:p>
    <w:p w14:paraId="0E8CDDC2" w14:textId="77777777" w:rsidR="00575478" w:rsidRPr="00575478" w:rsidRDefault="00575478" w:rsidP="00575478">
      <w:pPr>
        <w:spacing w:after="120" w:line="312" w:lineRule="auto"/>
        <w:jc w:val="both"/>
        <w:rPr>
          <w:rFonts w:ascii="Arial" w:hAnsi="Arial"/>
          <w:bCs/>
        </w:rPr>
      </w:pPr>
    </w:p>
    <w:sectPr w:rsidR="00575478" w:rsidRPr="00575478" w:rsidSect="005615CC">
      <w:headerReference w:type="default" r:id="rId14"/>
      <w:footerReference w:type="default" r:id="rId15"/>
      <w:headerReference w:type="first" r:id="rId16"/>
      <w:footerReference w:type="first" r:id="rId17"/>
      <w:endnotePr>
        <w:numFmt w:val="decimal"/>
      </w:endnotePr>
      <w:pgSz w:w="12240" w:h="15840"/>
      <w:pgMar w:top="1440" w:right="1440" w:bottom="108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C3B14" w14:textId="77777777" w:rsidR="00C46BAB" w:rsidRDefault="00C46BAB">
      <w:r>
        <w:separator/>
      </w:r>
    </w:p>
  </w:endnote>
  <w:endnote w:type="continuationSeparator" w:id="0">
    <w:p w14:paraId="151EC431" w14:textId="77777777" w:rsidR="00C46BAB" w:rsidRDefault="00C46BAB">
      <w:r>
        <w:continuationSeparator/>
      </w:r>
    </w:p>
  </w:endnote>
  <w:endnote w:type="continuationNotice" w:id="1">
    <w:p w14:paraId="725EDE27" w14:textId="77777777" w:rsidR="00C46BAB" w:rsidRDefault="00C46BAB"/>
  </w:endnote>
  <w:endnote w:id="2">
    <w:p w14:paraId="5CF6113D" w14:textId="0DCC576A" w:rsidR="00C53F20" w:rsidRPr="00002141" w:rsidRDefault="00C53F20" w:rsidP="00C53F20">
      <w:pPr>
        <w:pStyle w:val="Endnotentext"/>
        <w:ind w:right="4"/>
        <w:jc w:val="both"/>
        <w:rPr>
          <w:rFonts w:ascii="Arial" w:hAnsi="Arial" w:cs="Arial"/>
          <w:sz w:val="16"/>
          <w:szCs w:val="16"/>
          <w:lang w:val="en-US"/>
        </w:rPr>
      </w:pPr>
      <w:r>
        <w:rPr>
          <w:rStyle w:val="Endnotenzeichen"/>
        </w:rPr>
        <w:endnoteRef/>
      </w:r>
      <w:r w:rsidRPr="00002141">
        <w:t xml:space="preserve"> </w:t>
      </w:r>
      <w:r w:rsidRPr="00002141">
        <w:rPr>
          <w:rFonts w:ascii="Arial" w:hAnsi="Arial" w:cs="Arial"/>
          <w:sz w:val="16"/>
          <w:szCs w:val="16"/>
        </w:rPr>
        <w:t>Page &amp; Page: The diagnosis and treatment of malocclusion Best Practice</w:t>
      </w:r>
      <w:r w:rsidR="00002141" w:rsidRPr="00002141">
        <w:rPr>
          <w:rFonts w:ascii="Arial" w:hAnsi="Arial" w:cs="Arial"/>
          <w:sz w:val="16"/>
          <w:szCs w:val="16"/>
        </w:rPr>
        <w:t xml:space="preserve"> </w:t>
      </w:r>
      <w:r w:rsidRPr="00C53F20">
        <w:rPr>
          <w:rFonts w:ascii="Arial" w:hAnsi="Arial" w:cs="Arial"/>
          <w:sz w:val="16"/>
          <w:szCs w:val="16"/>
        </w:rPr>
        <w:t>Statement (Page &amp; Page: Die Diagnose und Behandlung von Malokklusion</w:t>
      </w:r>
      <w:r w:rsidR="00002141" w:rsidRPr="00002141">
        <w:rPr>
          <w:rFonts w:ascii="Arial" w:hAnsi="Arial" w:cs="Arial"/>
          <w:sz w:val="16"/>
          <w:szCs w:val="16"/>
        </w:rPr>
        <w:t xml:space="preserve"> </w:t>
      </w:r>
      <w:r w:rsidRPr="00C53F20">
        <w:rPr>
          <w:rFonts w:ascii="Arial" w:hAnsi="Arial" w:cs="Arial"/>
          <w:sz w:val="16"/>
          <w:szCs w:val="16"/>
        </w:rPr>
        <w:t xml:space="preserve">Erläuterung des bewährten Verfahrens). </w:t>
      </w:r>
      <w:r w:rsidRPr="00002141">
        <w:rPr>
          <w:rFonts w:ascii="Arial" w:hAnsi="Arial" w:cs="Arial"/>
          <w:sz w:val="16"/>
          <w:szCs w:val="16"/>
          <w:lang w:val="en-US"/>
        </w:rPr>
        <w:t>London: Page &amp; Page, 2020.</w:t>
      </w:r>
      <w:r w:rsidR="00002141" w:rsidRPr="00002141">
        <w:rPr>
          <w:rFonts w:ascii="Arial" w:hAnsi="Arial" w:cs="Arial"/>
          <w:sz w:val="16"/>
          <w:szCs w:val="16"/>
          <w:lang w:val="en-US"/>
        </w:rPr>
        <w:t xml:space="preserve"> Download </w:t>
      </w:r>
      <w:proofErr w:type="spellStart"/>
      <w:r w:rsidR="00002141" w:rsidRPr="00002141">
        <w:rPr>
          <w:rFonts w:ascii="Arial" w:hAnsi="Arial" w:cs="Arial"/>
          <w:sz w:val="16"/>
          <w:szCs w:val="16"/>
          <w:lang w:val="en-US"/>
        </w:rPr>
        <w:t>unter</w:t>
      </w:r>
      <w:proofErr w:type="spellEnd"/>
      <w:r w:rsidR="00002141" w:rsidRPr="00002141">
        <w:rPr>
          <w:rFonts w:ascii="Arial" w:hAnsi="Arial" w:cs="Arial"/>
          <w:sz w:val="16"/>
          <w:szCs w:val="16"/>
          <w:lang w:val="en-US"/>
        </w:rPr>
        <w:t xml:space="preserve">: </w:t>
      </w:r>
      <w:hyperlink r:id="rId1" w:history="1">
        <w:r w:rsidR="00002141" w:rsidRPr="00FB3BDA">
          <w:rPr>
            <w:rStyle w:val="Hyperlink"/>
            <w:rFonts w:ascii="Arial" w:hAnsi="Arial" w:cs="Arial"/>
            <w:sz w:val="16"/>
            <w:szCs w:val="16"/>
            <w:lang w:val="en-US"/>
          </w:rPr>
          <w:t>https://www.invisalign-go.de/learning</w:t>
        </w:r>
      </w:hyperlink>
      <w:r w:rsidR="00002141">
        <w:rPr>
          <w:rFonts w:ascii="Arial" w:hAnsi="Arial" w:cs="Arial"/>
          <w:sz w:val="16"/>
          <w:szCs w:val="16"/>
          <w:lang w:val="en-US"/>
        </w:rPr>
        <w:t xml:space="preserve"> </w:t>
      </w:r>
    </w:p>
  </w:endnote>
  <w:endnote w:id="3">
    <w:p w14:paraId="705C9BED" w14:textId="5A769E0A" w:rsidR="00DB689B" w:rsidRPr="00DB689B" w:rsidRDefault="00DB689B">
      <w:pPr>
        <w:pStyle w:val="Endnotentext"/>
        <w:rPr>
          <w:lang w:val="en-US"/>
        </w:rPr>
      </w:pPr>
      <w:r>
        <w:rPr>
          <w:rStyle w:val="Endnotenzeichen"/>
        </w:rPr>
        <w:endnoteRef/>
      </w:r>
      <w:r w:rsidR="00D60E71">
        <w:rPr>
          <w:lang w:val="en-US"/>
        </w:rPr>
        <w:t xml:space="preserve"> </w:t>
      </w:r>
      <w:r w:rsidR="00C46BAB">
        <w:fldChar w:fldCharType="begin"/>
      </w:r>
      <w:r w:rsidR="00C46BAB" w:rsidRPr="0056639C">
        <w:rPr>
          <w:lang w:val="en-US"/>
        </w:rPr>
        <w:instrText xml:space="preserve"> HYPERLINK "https://www.invisalign.de/provider/gp/why-clear-aligners/why-invisalign" </w:instrText>
      </w:r>
      <w:r w:rsidR="00C46BAB">
        <w:fldChar w:fldCharType="separate"/>
      </w:r>
      <w:r w:rsidR="00D60E71" w:rsidRPr="00C5776A">
        <w:rPr>
          <w:rStyle w:val="Hyperlink"/>
          <w:rFonts w:ascii="Arial" w:hAnsi="Arial" w:cs="Arial"/>
          <w:sz w:val="16"/>
          <w:szCs w:val="16"/>
          <w:lang w:val="en-US"/>
        </w:rPr>
        <w:t>https://www.invisalign.de/provider/gp/why-clear-aligners/why-invisalign</w:t>
      </w:r>
      <w:r w:rsidR="00C46BAB">
        <w:rPr>
          <w:rStyle w:val="Hyperlink"/>
          <w:rFonts w:ascii="Arial" w:hAnsi="Arial" w:cs="Arial"/>
          <w:sz w:val="16"/>
          <w:szCs w:val="16"/>
          <w:lang w:val="en-US"/>
        </w:rPr>
        <w:fldChar w:fldCharType="end"/>
      </w:r>
      <w:r>
        <w:rPr>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691D" w14:textId="77777777" w:rsidR="005615CC" w:rsidRDefault="00CB1602">
    <w:pPr>
      <w:spacing w:line="288" w:lineRule="auto"/>
      <w:jc w:val="center"/>
      <w:rPr>
        <w:sz w:val="20"/>
      </w:rPr>
    </w:pPr>
    <w:r>
      <w:rPr>
        <w:rFonts w:ascii="Arial" w:hAnsi="Arial"/>
        <w:sz w:val="16"/>
      </w:rPr>
      <w:t xml:space="preserve">- </w:t>
    </w:r>
    <w:r>
      <w:rPr>
        <w:rFonts w:ascii="Arial" w:eastAsia="Arial" w:hAnsi="Arial" w:cs="Arial"/>
        <w:sz w:val="16"/>
      </w:rPr>
      <w:fldChar w:fldCharType="begin"/>
    </w:r>
    <w:r>
      <w:rPr>
        <w:rFonts w:ascii="Arial" w:eastAsia="Arial" w:hAnsi="Arial" w:cs="Arial"/>
        <w:sz w:val="16"/>
      </w:rPr>
      <w:instrText xml:space="preserve"> PAGE </w:instrText>
    </w:r>
    <w:r>
      <w:rPr>
        <w:rFonts w:ascii="Arial" w:eastAsia="Arial" w:hAnsi="Arial" w:cs="Arial"/>
        <w:sz w:val="16"/>
      </w:rPr>
      <w:fldChar w:fldCharType="separate"/>
    </w:r>
    <w:r>
      <w:rPr>
        <w:rFonts w:ascii="Arial" w:hAnsi="Arial"/>
        <w:sz w:val="16"/>
      </w:rPr>
      <w:t>2</w:t>
    </w:r>
    <w:r>
      <w:rPr>
        <w:rFonts w:ascii="Arial" w:eastAsia="Arial" w:hAnsi="Arial" w:cs="Arial"/>
        <w:sz w:val="16"/>
      </w:rPr>
      <w:fldChar w:fldCharType="end"/>
    </w:r>
    <w:r>
      <w:rPr>
        <w:rFonts w:ascii="Arial" w:hAnsi="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4BCA" w14:textId="77777777" w:rsidR="005615CC" w:rsidRDefault="005615CC">
    <w:pPr>
      <w:spacing w:line="288"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10849" w14:textId="77777777" w:rsidR="00C46BAB" w:rsidRDefault="00C46BAB">
      <w:r>
        <w:separator/>
      </w:r>
    </w:p>
  </w:footnote>
  <w:footnote w:type="continuationSeparator" w:id="0">
    <w:p w14:paraId="0554B2FE" w14:textId="77777777" w:rsidR="00C46BAB" w:rsidRDefault="00C46BAB">
      <w:r>
        <w:continuationSeparator/>
      </w:r>
    </w:p>
  </w:footnote>
  <w:footnote w:type="continuationNotice" w:id="1">
    <w:p w14:paraId="0A2B73CA" w14:textId="77777777" w:rsidR="00C46BAB" w:rsidRDefault="00C46B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3223B" w14:textId="7C2BE0E2" w:rsidR="005615CC" w:rsidRDefault="00816BE0">
    <w:pPr>
      <w:tabs>
        <w:tab w:val="right" w:pos="9360"/>
      </w:tabs>
      <w:spacing w:line="288" w:lineRule="auto"/>
      <w:jc w:val="right"/>
      <w:outlineLvl w:val="0"/>
      <w:rPr>
        <w:sz w:val="20"/>
      </w:rPr>
    </w:pPr>
    <w:r>
      <w:rPr>
        <w:rFonts w:ascii="Arial" w:hAnsi="Arial"/>
        <w:color w:val="7F7F7F"/>
        <w:sz w:val="16"/>
      </w:rPr>
      <w:t>Invisalign Go System: Experten empfehlen Zahnbegradigung als Beginn einer umfassenden zahnmedizinischen Behandlung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BDF5" w14:textId="77777777" w:rsidR="005615CC" w:rsidRDefault="00CB1602">
    <w:pPr>
      <w:tabs>
        <w:tab w:val="right" w:pos="9360"/>
      </w:tabs>
      <w:spacing w:line="288" w:lineRule="auto"/>
      <w:jc w:val="right"/>
      <w:rPr>
        <w:sz w:val="20"/>
      </w:rPr>
    </w:pPr>
    <w:r>
      <w:rPr>
        <w:noProof/>
      </w:rPr>
      <w:drawing>
        <wp:inline distT="0" distB="0" distL="0" distR="0" wp14:anchorId="2A9D343D" wp14:editId="6BE9C586">
          <wp:extent cx="1047750" cy="476250"/>
          <wp:effectExtent l="0" t="0" r="0" b="0"/>
          <wp:docPr id="2049" name="Image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Image 204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047750"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 w15:restartNumberingAfterBreak="0">
    <w:nsid w:val="426C69B5"/>
    <w:multiLevelType w:val="hybridMultilevel"/>
    <w:tmpl w:val="0A64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C52B1F"/>
    <w:multiLevelType w:val="multilevel"/>
    <w:tmpl w:val="E4A08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DA6CE5"/>
    <w:multiLevelType w:val="hybridMultilevel"/>
    <w:tmpl w:val="B9E86D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48E"/>
    <w:rsid w:val="000011FF"/>
    <w:rsid w:val="00002141"/>
    <w:rsid w:val="000034C3"/>
    <w:rsid w:val="00003F63"/>
    <w:rsid w:val="000057D4"/>
    <w:rsid w:val="0000667A"/>
    <w:rsid w:val="000257EB"/>
    <w:rsid w:val="00027E17"/>
    <w:rsid w:val="00031260"/>
    <w:rsid w:val="00035A42"/>
    <w:rsid w:val="00036209"/>
    <w:rsid w:val="00043E3C"/>
    <w:rsid w:val="00044FE8"/>
    <w:rsid w:val="00046C28"/>
    <w:rsid w:val="00047F54"/>
    <w:rsid w:val="00051A0E"/>
    <w:rsid w:val="0005269F"/>
    <w:rsid w:val="00052FED"/>
    <w:rsid w:val="000608C6"/>
    <w:rsid w:val="000621C2"/>
    <w:rsid w:val="000777A0"/>
    <w:rsid w:val="00081864"/>
    <w:rsid w:val="00082091"/>
    <w:rsid w:val="0008515F"/>
    <w:rsid w:val="00087384"/>
    <w:rsid w:val="000878B8"/>
    <w:rsid w:val="00092E8B"/>
    <w:rsid w:val="00094ED9"/>
    <w:rsid w:val="000A00E7"/>
    <w:rsid w:val="000A4D3A"/>
    <w:rsid w:val="000A698D"/>
    <w:rsid w:val="000A773F"/>
    <w:rsid w:val="000B0460"/>
    <w:rsid w:val="000B137C"/>
    <w:rsid w:val="000B224D"/>
    <w:rsid w:val="000C6C4F"/>
    <w:rsid w:val="000E24B8"/>
    <w:rsid w:val="000E7858"/>
    <w:rsid w:val="000F17D3"/>
    <w:rsid w:val="000F259B"/>
    <w:rsid w:val="00102CED"/>
    <w:rsid w:val="00107ED4"/>
    <w:rsid w:val="00112A6B"/>
    <w:rsid w:val="00114BA3"/>
    <w:rsid w:val="0012051C"/>
    <w:rsid w:val="00132FF8"/>
    <w:rsid w:val="00134E1A"/>
    <w:rsid w:val="00136969"/>
    <w:rsid w:val="00136BD7"/>
    <w:rsid w:val="00141C42"/>
    <w:rsid w:val="0014538A"/>
    <w:rsid w:val="001468D8"/>
    <w:rsid w:val="00150170"/>
    <w:rsid w:val="00152F02"/>
    <w:rsid w:val="00153676"/>
    <w:rsid w:val="0015544F"/>
    <w:rsid w:val="00156F29"/>
    <w:rsid w:val="00157338"/>
    <w:rsid w:val="00167737"/>
    <w:rsid w:val="00167BCA"/>
    <w:rsid w:val="001703C1"/>
    <w:rsid w:val="0017084F"/>
    <w:rsid w:val="00182DCF"/>
    <w:rsid w:val="0018573E"/>
    <w:rsid w:val="00190B94"/>
    <w:rsid w:val="00192731"/>
    <w:rsid w:val="0019402F"/>
    <w:rsid w:val="00196C40"/>
    <w:rsid w:val="00197305"/>
    <w:rsid w:val="001A423B"/>
    <w:rsid w:val="001A6C00"/>
    <w:rsid w:val="001B4CB7"/>
    <w:rsid w:val="001C4DE1"/>
    <w:rsid w:val="001C6E02"/>
    <w:rsid w:val="001D2BC3"/>
    <w:rsid w:val="001E095A"/>
    <w:rsid w:val="001E253C"/>
    <w:rsid w:val="001E2992"/>
    <w:rsid w:val="001E57CF"/>
    <w:rsid w:val="001E5B14"/>
    <w:rsid w:val="001E6004"/>
    <w:rsid w:val="001E73EA"/>
    <w:rsid w:val="001E77D9"/>
    <w:rsid w:val="001F2EC5"/>
    <w:rsid w:val="001F3CD0"/>
    <w:rsid w:val="001F4927"/>
    <w:rsid w:val="002060EF"/>
    <w:rsid w:val="0020695B"/>
    <w:rsid w:val="00213E7C"/>
    <w:rsid w:val="00217C65"/>
    <w:rsid w:val="00220149"/>
    <w:rsid w:val="00222AFB"/>
    <w:rsid w:val="00227295"/>
    <w:rsid w:val="00235A37"/>
    <w:rsid w:val="00236250"/>
    <w:rsid w:val="00241FF1"/>
    <w:rsid w:val="00242FB7"/>
    <w:rsid w:val="00252557"/>
    <w:rsid w:val="00262CCB"/>
    <w:rsid w:val="00265EAD"/>
    <w:rsid w:val="00271D62"/>
    <w:rsid w:val="00273395"/>
    <w:rsid w:val="00277452"/>
    <w:rsid w:val="0028137E"/>
    <w:rsid w:val="00294B24"/>
    <w:rsid w:val="002A0A48"/>
    <w:rsid w:val="002B1AE0"/>
    <w:rsid w:val="002B1EA0"/>
    <w:rsid w:val="002B3F1F"/>
    <w:rsid w:val="002B7931"/>
    <w:rsid w:val="002C20AF"/>
    <w:rsid w:val="002E12AA"/>
    <w:rsid w:val="002E49D9"/>
    <w:rsid w:val="002F29E9"/>
    <w:rsid w:val="002F46D0"/>
    <w:rsid w:val="00300458"/>
    <w:rsid w:val="00305447"/>
    <w:rsid w:val="00305BFB"/>
    <w:rsid w:val="003060FC"/>
    <w:rsid w:val="00310410"/>
    <w:rsid w:val="00312558"/>
    <w:rsid w:val="003259D8"/>
    <w:rsid w:val="00326D6F"/>
    <w:rsid w:val="00330C94"/>
    <w:rsid w:val="00332535"/>
    <w:rsid w:val="00347428"/>
    <w:rsid w:val="00356B01"/>
    <w:rsid w:val="00357215"/>
    <w:rsid w:val="003621AF"/>
    <w:rsid w:val="00362F5E"/>
    <w:rsid w:val="0036374E"/>
    <w:rsid w:val="003641E9"/>
    <w:rsid w:val="00370EB6"/>
    <w:rsid w:val="0037596C"/>
    <w:rsid w:val="003776D0"/>
    <w:rsid w:val="00377959"/>
    <w:rsid w:val="00387BCB"/>
    <w:rsid w:val="003934C9"/>
    <w:rsid w:val="00394473"/>
    <w:rsid w:val="003A0AC9"/>
    <w:rsid w:val="003A257A"/>
    <w:rsid w:val="003A3A72"/>
    <w:rsid w:val="003A40CE"/>
    <w:rsid w:val="003B32EC"/>
    <w:rsid w:val="003D2948"/>
    <w:rsid w:val="003D3C30"/>
    <w:rsid w:val="003D483F"/>
    <w:rsid w:val="003D6DA3"/>
    <w:rsid w:val="003E14AD"/>
    <w:rsid w:val="003E17CA"/>
    <w:rsid w:val="003E2E32"/>
    <w:rsid w:val="003E53AF"/>
    <w:rsid w:val="003E6237"/>
    <w:rsid w:val="003E7BF6"/>
    <w:rsid w:val="003F2AD4"/>
    <w:rsid w:val="003F4002"/>
    <w:rsid w:val="004105D2"/>
    <w:rsid w:val="00414FD0"/>
    <w:rsid w:val="00416E3E"/>
    <w:rsid w:val="00422025"/>
    <w:rsid w:val="004223EA"/>
    <w:rsid w:val="00427BDD"/>
    <w:rsid w:val="0043440C"/>
    <w:rsid w:val="004420ED"/>
    <w:rsid w:val="00442408"/>
    <w:rsid w:val="00442C74"/>
    <w:rsid w:val="00443258"/>
    <w:rsid w:val="00452ACD"/>
    <w:rsid w:val="00452E2C"/>
    <w:rsid w:val="00457091"/>
    <w:rsid w:val="00461959"/>
    <w:rsid w:val="00465B32"/>
    <w:rsid w:val="00470AC6"/>
    <w:rsid w:val="0047734C"/>
    <w:rsid w:val="00486AF9"/>
    <w:rsid w:val="0048722A"/>
    <w:rsid w:val="00494C18"/>
    <w:rsid w:val="004956A1"/>
    <w:rsid w:val="00496B20"/>
    <w:rsid w:val="004A2013"/>
    <w:rsid w:val="004A4C20"/>
    <w:rsid w:val="004B7DBC"/>
    <w:rsid w:val="004C185E"/>
    <w:rsid w:val="004C1D55"/>
    <w:rsid w:val="004C55ED"/>
    <w:rsid w:val="004C59D0"/>
    <w:rsid w:val="004C68A4"/>
    <w:rsid w:val="004D0D4A"/>
    <w:rsid w:val="004D30EC"/>
    <w:rsid w:val="004D3F8E"/>
    <w:rsid w:val="004D6070"/>
    <w:rsid w:val="004E1270"/>
    <w:rsid w:val="004E3229"/>
    <w:rsid w:val="004F264C"/>
    <w:rsid w:val="00500190"/>
    <w:rsid w:val="00504204"/>
    <w:rsid w:val="00507CBF"/>
    <w:rsid w:val="00511821"/>
    <w:rsid w:val="00517F40"/>
    <w:rsid w:val="0052314B"/>
    <w:rsid w:val="00524D00"/>
    <w:rsid w:val="0052708C"/>
    <w:rsid w:val="0052796F"/>
    <w:rsid w:val="00530F6B"/>
    <w:rsid w:val="00531BAF"/>
    <w:rsid w:val="005320A6"/>
    <w:rsid w:val="0053787A"/>
    <w:rsid w:val="00543ABE"/>
    <w:rsid w:val="0055410F"/>
    <w:rsid w:val="005552F7"/>
    <w:rsid w:val="0055535A"/>
    <w:rsid w:val="00556574"/>
    <w:rsid w:val="005615CC"/>
    <w:rsid w:val="005624FA"/>
    <w:rsid w:val="00562C71"/>
    <w:rsid w:val="0056639C"/>
    <w:rsid w:val="0056666F"/>
    <w:rsid w:val="00567B29"/>
    <w:rsid w:val="005711A7"/>
    <w:rsid w:val="00571FDD"/>
    <w:rsid w:val="005723B4"/>
    <w:rsid w:val="00575478"/>
    <w:rsid w:val="00580D1B"/>
    <w:rsid w:val="0058422E"/>
    <w:rsid w:val="00587A03"/>
    <w:rsid w:val="0059766F"/>
    <w:rsid w:val="0059777B"/>
    <w:rsid w:val="005A0D98"/>
    <w:rsid w:val="005A4572"/>
    <w:rsid w:val="005A6BEF"/>
    <w:rsid w:val="005B095E"/>
    <w:rsid w:val="005B177F"/>
    <w:rsid w:val="005B539E"/>
    <w:rsid w:val="005B70EE"/>
    <w:rsid w:val="005C32B8"/>
    <w:rsid w:val="005C3BF2"/>
    <w:rsid w:val="005F1D93"/>
    <w:rsid w:val="005F2DBA"/>
    <w:rsid w:val="005F5A87"/>
    <w:rsid w:val="005F6F74"/>
    <w:rsid w:val="00601153"/>
    <w:rsid w:val="006012DB"/>
    <w:rsid w:val="0060303A"/>
    <w:rsid w:val="006241D6"/>
    <w:rsid w:val="0062552D"/>
    <w:rsid w:val="00625FA2"/>
    <w:rsid w:val="00626063"/>
    <w:rsid w:val="00627114"/>
    <w:rsid w:val="00633092"/>
    <w:rsid w:val="00643FA9"/>
    <w:rsid w:val="0064529E"/>
    <w:rsid w:val="00647E8F"/>
    <w:rsid w:val="00651678"/>
    <w:rsid w:val="00655EAA"/>
    <w:rsid w:val="006658AD"/>
    <w:rsid w:val="006716B6"/>
    <w:rsid w:val="006830BC"/>
    <w:rsid w:val="006838F6"/>
    <w:rsid w:val="00683CA1"/>
    <w:rsid w:val="006967A0"/>
    <w:rsid w:val="006A444F"/>
    <w:rsid w:val="006A535F"/>
    <w:rsid w:val="006B1627"/>
    <w:rsid w:val="006B2B2F"/>
    <w:rsid w:val="006C0B16"/>
    <w:rsid w:val="006C2B6D"/>
    <w:rsid w:val="006E23E4"/>
    <w:rsid w:val="006E3078"/>
    <w:rsid w:val="006E35B3"/>
    <w:rsid w:val="006E52B4"/>
    <w:rsid w:val="006E638C"/>
    <w:rsid w:val="006F0521"/>
    <w:rsid w:val="006F176D"/>
    <w:rsid w:val="006F423B"/>
    <w:rsid w:val="00700761"/>
    <w:rsid w:val="007071D7"/>
    <w:rsid w:val="00710A72"/>
    <w:rsid w:val="00716D81"/>
    <w:rsid w:val="0071703F"/>
    <w:rsid w:val="00722A26"/>
    <w:rsid w:val="00736697"/>
    <w:rsid w:val="00751E19"/>
    <w:rsid w:val="0075703B"/>
    <w:rsid w:val="007608E3"/>
    <w:rsid w:val="00760E5C"/>
    <w:rsid w:val="0077049D"/>
    <w:rsid w:val="007752DD"/>
    <w:rsid w:val="007809AE"/>
    <w:rsid w:val="00786912"/>
    <w:rsid w:val="007877C0"/>
    <w:rsid w:val="007925E6"/>
    <w:rsid w:val="00797C37"/>
    <w:rsid w:val="007A073E"/>
    <w:rsid w:val="007A43DB"/>
    <w:rsid w:val="007A65EB"/>
    <w:rsid w:val="007B52CC"/>
    <w:rsid w:val="007C09C6"/>
    <w:rsid w:val="007D4F2D"/>
    <w:rsid w:val="007D50A4"/>
    <w:rsid w:val="007D5E90"/>
    <w:rsid w:val="007D7475"/>
    <w:rsid w:val="007E38B2"/>
    <w:rsid w:val="007F4F59"/>
    <w:rsid w:val="00800564"/>
    <w:rsid w:val="00801586"/>
    <w:rsid w:val="00803AE6"/>
    <w:rsid w:val="008071BB"/>
    <w:rsid w:val="00812704"/>
    <w:rsid w:val="00812CAC"/>
    <w:rsid w:val="00813852"/>
    <w:rsid w:val="00816BE0"/>
    <w:rsid w:val="008312F7"/>
    <w:rsid w:val="00831D87"/>
    <w:rsid w:val="008342CB"/>
    <w:rsid w:val="00843308"/>
    <w:rsid w:val="00844F04"/>
    <w:rsid w:val="00851C9A"/>
    <w:rsid w:val="00854320"/>
    <w:rsid w:val="008614E3"/>
    <w:rsid w:val="00861E8C"/>
    <w:rsid w:val="00862272"/>
    <w:rsid w:val="008643E2"/>
    <w:rsid w:val="0088025F"/>
    <w:rsid w:val="008913F1"/>
    <w:rsid w:val="0089329F"/>
    <w:rsid w:val="0089358B"/>
    <w:rsid w:val="00895964"/>
    <w:rsid w:val="00897DC5"/>
    <w:rsid w:val="008A5781"/>
    <w:rsid w:val="008A6D1E"/>
    <w:rsid w:val="008B11C5"/>
    <w:rsid w:val="008C1FF3"/>
    <w:rsid w:val="008C67A2"/>
    <w:rsid w:val="008D48A2"/>
    <w:rsid w:val="008D7F17"/>
    <w:rsid w:val="008E4025"/>
    <w:rsid w:val="008E538E"/>
    <w:rsid w:val="008F252F"/>
    <w:rsid w:val="008F2554"/>
    <w:rsid w:val="008F2A63"/>
    <w:rsid w:val="008F535B"/>
    <w:rsid w:val="00906F84"/>
    <w:rsid w:val="00913AAE"/>
    <w:rsid w:val="0091662E"/>
    <w:rsid w:val="00917040"/>
    <w:rsid w:val="00922049"/>
    <w:rsid w:val="00923491"/>
    <w:rsid w:val="009242B4"/>
    <w:rsid w:val="009312F6"/>
    <w:rsid w:val="00933366"/>
    <w:rsid w:val="00934211"/>
    <w:rsid w:val="009343E3"/>
    <w:rsid w:val="00940979"/>
    <w:rsid w:val="00943C28"/>
    <w:rsid w:val="00944437"/>
    <w:rsid w:val="00945393"/>
    <w:rsid w:val="00963539"/>
    <w:rsid w:val="00976333"/>
    <w:rsid w:val="00981B84"/>
    <w:rsid w:val="00987B65"/>
    <w:rsid w:val="00995955"/>
    <w:rsid w:val="009A3534"/>
    <w:rsid w:val="009A4E1B"/>
    <w:rsid w:val="009A7D92"/>
    <w:rsid w:val="009B27C1"/>
    <w:rsid w:val="009C5FE4"/>
    <w:rsid w:val="009C738F"/>
    <w:rsid w:val="009D2851"/>
    <w:rsid w:val="009D6814"/>
    <w:rsid w:val="009E0B71"/>
    <w:rsid w:val="009E44F6"/>
    <w:rsid w:val="009E52BC"/>
    <w:rsid w:val="009F7B0E"/>
    <w:rsid w:val="00A02100"/>
    <w:rsid w:val="00A04D34"/>
    <w:rsid w:val="00A12A7E"/>
    <w:rsid w:val="00A13AD9"/>
    <w:rsid w:val="00A155CD"/>
    <w:rsid w:val="00A223B3"/>
    <w:rsid w:val="00A27551"/>
    <w:rsid w:val="00A27976"/>
    <w:rsid w:val="00A301B1"/>
    <w:rsid w:val="00A3056B"/>
    <w:rsid w:val="00A31D30"/>
    <w:rsid w:val="00A34BCE"/>
    <w:rsid w:val="00A35B1B"/>
    <w:rsid w:val="00A36290"/>
    <w:rsid w:val="00A4558F"/>
    <w:rsid w:val="00A47894"/>
    <w:rsid w:val="00A47C9E"/>
    <w:rsid w:val="00A57168"/>
    <w:rsid w:val="00A61456"/>
    <w:rsid w:val="00A6159C"/>
    <w:rsid w:val="00A61994"/>
    <w:rsid w:val="00A6279B"/>
    <w:rsid w:val="00A63C4B"/>
    <w:rsid w:val="00A67070"/>
    <w:rsid w:val="00A72AC0"/>
    <w:rsid w:val="00A72BE8"/>
    <w:rsid w:val="00A72C7E"/>
    <w:rsid w:val="00A850F6"/>
    <w:rsid w:val="00A85B36"/>
    <w:rsid w:val="00A90C0F"/>
    <w:rsid w:val="00A90D8D"/>
    <w:rsid w:val="00A9652A"/>
    <w:rsid w:val="00AA2B2E"/>
    <w:rsid w:val="00AA4804"/>
    <w:rsid w:val="00AA774C"/>
    <w:rsid w:val="00AB10FF"/>
    <w:rsid w:val="00AB455B"/>
    <w:rsid w:val="00AB7FE9"/>
    <w:rsid w:val="00AC28B6"/>
    <w:rsid w:val="00AC46E3"/>
    <w:rsid w:val="00AD234C"/>
    <w:rsid w:val="00AD3936"/>
    <w:rsid w:val="00AD3AE8"/>
    <w:rsid w:val="00AD56A5"/>
    <w:rsid w:val="00AE3783"/>
    <w:rsid w:val="00AE45E8"/>
    <w:rsid w:val="00B04B2C"/>
    <w:rsid w:val="00B0548E"/>
    <w:rsid w:val="00B11EEB"/>
    <w:rsid w:val="00B1552B"/>
    <w:rsid w:val="00B2243C"/>
    <w:rsid w:val="00B24AA7"/>
    <w:rsid w:val="00B27883"/>
    <w:rsid w:val="00B30CC0"/>
    <w:rsid w:val="00B31D40"/>
    <w:rsid w:val="00B35FCE"/>
    <w:rsid w:val="00B37420"/>
    <w:rsid w:val="00B37D27"/>
    <w:rsid w:val="00B403E7"/>
    <w:rsid w:val="00B543D6"/>
    <w:rsid w:val="00B546DC"/>
    <w:rsid w:val="00B55834"/>
    <w:rsid w:val="00B56B2B"/>
    <w:rsid w:val="00B61B02"/>
    <w:rsid w:val="00B64B34"/>
    <w:rsid w:val="00B73E90"/>
    <w:rsid w:val="00B77C62"/>
    <w:rsid w:val="00B876A4"/>
    <w:rsid w:val="00B87E45"/>
    <w:rsid w:val="00B91667"/>
    <w:rsid w:val="00BA00B1"/>
    <w:rsid w:val="00BC016E"/>
    <w:rsid w:val="00BC3783"/>
    <w:rsid w:val="00BC5983"/>
    <w:rsid w:val="00BD6E2A"/>
    <w:rsid w:val="00BD7254"/>
    <w:rsid w:val="00BE61FB"/>
    <w:rsid w:val="00BF0524"/>
    <w:rsid w:val="00BF356E"/>
    <w:rsid w:val="00BF63AC"/>
    <w:rsid w:val="00C01CB9"/>
    <w:rsid w:val="00C07231"/>
    <w:rsid w:val="00C0737F"/>
    <w:rsid w:val="00C12270"/>
    <w:rsid w:val="00C2242C"/>
    <w:rsid w:val="00C31721"/>
    <w:rsid w:val="00C34A6C"/>
    <w:rsid w:val="00C44332"/>
    <w:rsid w:val="00C46BAB"/>
    <w:rsid w:val="00C50393"/>
    <w:rsid w:val="00C53F20"/>
    <w:rsid w:val="00C541DE"/>
    <w:rsid w:val="00C5551E"/>
    <w:rsid w:val="00C61606"/>
    <w:rsid w:val="00C646CF"/>
    <w:rsid w:val="00C64E86"/>
    <w:rsid w:val="00C724BF"/>
    <w:rsid w:val="00C760DD"/>
    <w:rsid w:val="00C82E47"/>
    <w:rsid w:val="00C832C6"/>
    <w:rsid w:val="00C8385E"/>
    <w:rsid w:val="00C83FD9"/>
    <w:rsid w:val="00C86C3E"/>
    <w:rsid w:val="00C875D6"/>
    <w:rsid w:val="00C8772B"/>
    <w:rsid w:val="00C947ED"/>
    <w:rsid w:val="00CA5AF7"/>
    <w:rsid w:val="00CB1602"/>
    <w:rsid w:val="00CB17C8"/>
    <w:rsid w:val="00CB18CA"/>
    <w:rsid w:val="00CB3A6D"/>
    <w:rsid w:val="00CB7CC6"/>
    <w:rsid w:val="00CC13BD"/>
    <w:rsid w:val="00CC1439"/>
    <w:rsid w:val="00CC1FA5"/>
    <w:rsid w:val="00CC5794"/>
    <w:rsid w:val="00CC7786"/>
    <w:rsid w:val="00CC7900"/>
    <w:rsid w:val="00CC7A9E"/>
    <w:rsid w:val="00CD4BD7"/>
    <w:rsid w:val="00CD6DC7"/>
    <w:rsid w:val="00CE3BD2"/>
    <w:rsid w:val="00CE45D3"/>
    <w:rsid w:val="00CF1331"/>
    <w:rsid w:val="00CF286A"/>
    <w:rsid w:val="00CF4B9F"/>
    <w:rsid w:val="00D01611"/>
    <w:rsid w:val="00D04262"/>
    <w:rsid w:val="00D0563D"/>
    <w:rsid w:val="00D12AA5"/>
    <w:rsid w:val="00D12D60"/>
    <w:rsid w:val="00D1342F"/>
    <w:rsid w:val="00D13B0A"/>
    <w:rsid w:val="00D153A2"/>
    <w:rsid w:val="00D271E7"/>
    <w:rsid w:val="00D35308"/>
    <w:rsid w:val="00D40920"/>
    <w:rsid w:val="00D40A62"/>
    <w:rsid w:val="00D43273"/>
    <w:rsid w:val="00D47F15"/>
    <w:rsid w:val="00D538BD"/>
    <w:rsid w:val="00D54846"/>
    <w:rsid w:val="00D549D3"/>
    <w:rsid w:val="00D60E71"/>
    <w:rsid w:val="00D62B7C"/>
    <w:rsid w:val="00D67601"/>
    <w:rsid w:val="00D679FD"/>
    <w:rsid w:val="00D716EE"/>
    <w:rsid w:val="00D72ABF"/>
    <w:rsid w:val="00D7563A"/>
    <w:rsid w:val="00D813FF"/>
    <w:rsid w:val="00D87CA8"/>
    <w:rsid w:val="00DB0E6B"/>
    <w:rsid w:val="00DB3DBC"/>
    <w:rsid w:val="00DB4137"/>
    <w:rsid w:val="00DB689B"/>
    <w:rsid w:val="00DC2ADA"/>
    <w:rsid w:val="00DC323C"/>
    <w:rsid w:val="00DC5921"/>
    <w:rsid w:val="00DC7654"/>
    <w:rsid w:val="00DE2B3C"/>
    <w:rsid w:val="00DE5FD8"/>
    <w:rsid w:val="00DE77FD"/>
    <w:rsid w:val="00DF0FBD"/>
    <w:rsid w:val="00DF3B9F"/>
    <w:rsid w:val="00DF56A4"/>
    <w:rsid w:val="00DF7CD1"/>
    <w:rsid w:val="00E101DB"/>
    <w:rsid w:val="00E14C5B"/>
    <w:rsid w:val="00E2393A"/>
    <w:rsid w:val="00E248D9"/>
    <w:rsid w:val="00E25AA1"/>
    <w:rsid w:val="00E25B49"/>
    <w:rsid w:val="00E34B46"/>
    <w:rsid w:val="00E34B52"/>
    <w:rsid w:val="00E3587B"/>
    <w:rsid w:val="00E431EC"/>
    <w:rsid w:val="00E53068"/>
    <w:rsid w:val="00E54F82"/>
    <w:rsid w:val="00E65CD8"/>
    <w:rsid w:val="00E756CB"/>
    <w:rsid w:val="00E77D28"/>
    <w:rsid w:val="00E82510"/>
    <w:rsid w:val="00E90B75"/>
    <w:rsid w:val="00EC1A8B"/>
    <w:rsid w:val="00EC1DF7"/>
    <w:rsid w:val="00EC3A24"/>
    <w:rsid w:val="00EC3E6F"/>
    <w:rsid w:val="00ED6365"/>
    <w:rsid w:val="00EE3B26"/>
    <w:rsid w:val="00EE5105"/>
    <w:rsid w:val="00EF0DD7"/>
    <w:rsid w:val="00EF75C2"/>
    <w:rsid w:val="00F053E6"/>
    <w:rsid w:val="00F060C2"/>
    <w:rsid w:val="00F1049C"/>
    <w:rsid w:val="00F178AE"/>
    <w:rsid w:val="00F2576A"/>
    <w:rsid w:val="00F26ADF"/>
    <w:rsid w:val="00F27116"/>
    <w:rsid w:val="00F307DE"/>
    <w:rsid w:val="00F40457"/>
    <w:rsid w:val="00F4464E"/>
    <w:rsid w:val="00F47CB9"/>
    <w:rsid w:val="00F5448F"/>
    <w:rsid w:val="00F56B19"/>
    <w:rsid w:val="00F57362"/>
    <w:rsid w:val="00F718CB"/>
    <w:rsid w:val="00F76A21"/>
    <w:rsid w:val="00F8361C"/>
    <w:rsid w:val="00F852F5"/>
    <w:rsid w:val="00F877CC"/>
    <w:rsid w:val="00F95813"/>
    <w:rsid w:val="00F9617D"/>
    <w:rsid w:val="00F964FA"/>
    <w:rsid w:val="00FA7388"/>
    <w:rsid w:val="00FB0CDF"/>
    <w:rsid w:val="00FB35F9"/>
    <w:rsid w:val="00FC37B3"/>
    <w:rsid w:val="00FC4996"/>
    <w:rsid w:val="00FC5D36"/>
    <w:rsid w:val="00FC6CA6"/>
    <w:rsid w:val="00FC7531"/>
    <w:rsid w:val="00FD19C1"/>
    <w:rsid w:val="00FD6008"/>
    <w:rsid w:val="00FE2512"/>
    <w:rsid w:val="00FE55F9"/>
    <w:rsid w:val="0E5D2599"/>
    <w:rsid w:val="10BBF627"/>
    <w:rsid w:val="14CB7FAE"/>
    <w:rsid w:val="2A4A2C60"/>
    <w:rsid w:val="54A9FC41"/>
    <w:rsid w:val="723AC7E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BD093"/>
  <w15:chartTrackingRefBased/>
  <w15:docId w15:val="{7A2C7B1D-5475-432F-A5F6-1D040D8B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548E"/>
    <w:pPr>
      <w:spacing w:after="0" w:line="240" w:lineRule="auto"/>
    </w:pPr>
    <w:rPr>
      <w:rFonts w:ascii="Times New Roman" w:eastAsia="Times New Roman" w:hAnsi="Times New Roman" w:cs="Times New Roman"/>
      <w:kern w:val="16"/>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0548E"/>
    <w:rPr>
      <w:color w:val="0563C1" w:themeColor="hyperlink"/>
      <w:u w:val="single"/>
    </w:rPr>
  </w:style>
  <w:style w:type="paragraph" w:styleId="StandardWeb">
    <w:name w:val="Normal (Web)"/>
    <w:basedOn w:val="Standard"/>
    <w:uiPriority w:val="99"/>
    <w:unhideWhenUsed/>
    <w:rsid w:val="00B0548E"/>
    <w:pPr>
      <w:spacing w:after="160" w:line="259" w:lineRule="auto"/>
    </w:pPr>
    <w:rPr>
      <w:rFonts w:eastAsiaTheme="minorHAnsi"/>
      <w:kern w:val="0"/>
    </w:rPr>
  </w:style>
  <w:style w:type="paragraph" w:styleId="Listenabsatz">
    <w:name w:val="List Paragraph"/>
    <w:basedOn w:val="Standard"/>
    <w:uiPriority w:val="34"/>
    <w:qFormat/>
    <w:rsid w:val="00B0548E"/>
    <w:pPr>
      <w:ind w:left="720"/>
      <w:contextualSpacing/>
    </w:pPr>
  </w:style>
  <w:style w:type="paragraph" w:styleId="Sprechblasentext">
    <w:name w:val="Balloon Text"/>
    <w:basedOn w:val="Standard"/>
    <w:link w:val="SprechblasentextZchn"/>
    <w:uiPriority w:val="99"/>
    <w:semiHidden/>
    <w:unhideWhenUsed/>
    <w:rsid w:val="0012051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051C"/>
    <w:rPr>
      <w:rFonts w:ascii="Segoe UI" w:eastAsia="Times New Roman" w:hAnsi="Segoe UI" w:cs="Segoe UI"/>
      <w:kern w:val="16"/>
      <w:sz w:val="18"/>
      <w:szCs w:val="18"/>
    </w:rPr>
  </w:style>
  <w:style w:type="character" w:styleId="Kommentarzeichen">
    <w:name w:val="annotation reference"/>
    <w:basedOn w:val="Absatz-Standardschriftart"/>
    <w:uiPriority w:val="99"/>
    <w:semiHidden/>
    <w:unhideWhenUsed/>
    <w:rsid w:val="004956A1"/>
    <w:rPr>
      <w:sz w:val="16"/>
      <w:szCs w:val="16"/>
    </w:rPr>
  </w:style>
  <w:style w:type="paragraph" w:styleId="Kommentartext">
    <w:name w:val="annotation text"/>
    <w:basedOn w:val="Standard"/>
    <w:link w:val="KommentartextZchn"/>
    <w:uiPriority w:val="99"/>
    <w:semiHidden/>
    <w:unhideWhenUsed/>
    <w:rsid w:val="004956A1"/>
    <w:rPr>
      <w:sz w:val="20"/>
      <w:szCs w:val="20"/>
    </w:rPr>
  </w:style>
  <w:style w:type="character" w:customStyle="1" w:styleId="KommentartextZchn">
    <w:name w:val="Kommentartext Zchn"/>
    <w:basedOn w:val="Absatz-Standardschriftart"/>
    <w:link w:val="Kommentartext"/>
    <w:uiPriority w:val="99"/>
    <w:semiHidden/>
    <w:rsid w:val="004956A1"/>
    <w:rPr>
      <w:rFonts w:ascii="Times New Roman" w:eastAsia="Times New Roman" w:hAnsi="Times New Roman" w:cs="Times New Roman"/>
      <w:kern w:val="16"/>
      <w:sz w:val="20"/>
      <w:szCs w:val="20"/>
    </w:rPr>
  </w:style>
  <w:style w:type="paragraph" w:styleId="Kommentarthema">
    <w:name w:val="annotation subject"/>
    <w:basedOn w:val="Kommentartext"/>
    <w:next w:val="Kommentartext"/>
    <w:link w:val="KommentarthemaZchn"/>
    <w:uiPriority w:val="99"/>
    <w:semiHidden/>
    <w:unhideWhenUsed/>
    <w:rsid w:val="004956A1"/>
    <w:rPr>
      <w:b/>
      <w:bCs/>
    </w:rPr>
  </w:style>
  <w:style w:type="character" w:customStyle="1" w:styleId="KommentarthemaZchn">
    <w:name w:val="Kommentarthema Zchn"/>
    <w:basedOn w:val="KommentartextZchn"/>
    <w:link w:val="Kommentarthema"/>
    <w:uiPriority w:val="99"/>
    <w:semiHidden/>
    <w:rsid w:val="004956A1"/>
    <w:rPr>
      <w:rFonts w:ascii="Times New Roman" w:eastAsia="Times New Roman" w:hAnsi="Times New Roman" w:cs="Times New Roman"/>
      <w:b/>
      <w:bCs/>
      <w:kern w:val="16"/>
      <w:sz w:val="20"/>
      <w:szCs w:val="20"/>
    </w:rPr>
  </w:style>
  <w:style w:type="paragraph" w:styleId="Kopfzeile">
    <w:name w:val="header"/>
    <w:basedOn w:val="Standard"/>
    <w:link w:val="KopfzeileZchn"/>
    <w:uiPriority w:val="99"/>
    <w:unhideWhenUsed/>
    <w:rsid w:val="00AA774C"/>
    <w:pPr>
      <w:tabs>
        <w:tab w:val="center" w:pos="4680"/>
        <w:tab w:val="right" w:pos="9360"/>
      </w:tabs>
    </w:pPr>
  </w:style>
  <w:style w:type="character" w:customStyle="1" w:styleId="KopfzeileZchn">
    <w:name w:val="Kopfzeile Zchn"/>
    <w:basedOn w:val="Absatz-Standardschriftart"/>
    <w:link w:val="Kopfzeile"/>
    <w:uiPriority w:val="99"/>
    <w:rsid w:val="00AA774C"/>
    <w:rPr>
      <w:rFonts w:ascii="Times New Roman" w:eastAsia="Times New Roman" w:hAnsi="Times New Roman" w:cs="Times New Roman"/>
      <w:kern w:val="16"/>
      <w:sz w:val="24"/>
      <w:szCs w:val="24"/>
    </w:rPr>
  </w:style>
  <w:style w:type="paragraph" w:styleId="Fuzeile">
    <w:name w:val="footer"/>
    <w:basedOn w:val="Standard"/>
    <w:link w:val="FuzeileZchn"/>
    <w:uiPriority w:val="99"/>
    <w:unhideWhenUsed/>
    <w:rsid w:val="00AA774C"/>
    <w:pPr>
      <w:tabs>
        <w:tab w:val="center" w:pos="4680"/>
        <w:tab w:val="right" w:pos="9360"/>
      </w:tabs>
    </w:pPr>
  </w:style>
  <w:style w:type="character" w:customStyle="1" w:styleId="FuzeileZchn">
    <w:name w:val="Fußzeile Zchn"/>
    <w:basedOn w:val="Absatz-Standardschriftart"/>
    <w:link w:val="Fuzeile"/>
    <w:uiPriority w:val="99"/>
    <w:rsid w:val="00AA774C"/>
    <w:rPr>
      <w:rFonts w:ascii="Times New Roman" w:eastAsia="Times New Roman" w:hAnsi="Times New Roman" w:cs="Times New Roman"/>
      <w:kern w:val="16"/>
      <w:sz w:val="24"/>
      <w:szCs w:val="24"/>
    </w:rPr>
  </w:style>
  <w:style w:type="paragraph" w:styleId="berarbeitung">
    <w:name w:val="Revision"/>
    <w:hidden/>
    <w:uiPriority w:val="99"/>
    <w:semiHidden/>
    <w:rsid w:val="008614E3"/>
    <w:pPr>
      <w:spacing w:after="0" w:line="240" w:lineRule="auto"/>
    </w:pPr>
    <w:rPr>
      <w:rFonts w:ascii="Times New Roman" w:eastAsia="Times New Roman" w:hAnsi="Times New Roman" w:cs="Times New Roman"/>
      <w:kern w:val="16"/>
      <w:sz w:val="24"/>
      <w:szCs w:val="24"/>
    </w:rPr>
  </w:style>
  <w:style w:type="character" w:styleId="NichtaufgelsteErwhnung">
    <w:name w:val="Unresolved Mention"/>
    <w:basedOn w:val="Absatz-Standardschriftart"/>
    <w:uiPriority w:val="99"/>
    <w:unhideWhenUsed/>
    <w:rsid w:val="004E3229"/>
    <w:rPr>
      <w:color w:val="605E5C"/>
      <w:shd w:val="clear" w:color="auto" w:fill="E1DFDD"/>
    </w:rPr>
  </w:style>
  <w:style w:type="character" w:customStyle="1" w:styleId="normaltextrun">
    <w:name w:val="normaltextrun"/>
    <w:basedOn w:val="Absatz-Standardschriftart"/>
    <w:rsid w:val="003A0AC9"/>
  </w:style>
  <w:style w:type="character" w:styleId="BesuchterLink">
    <w:name w:val="FollowedHyperlink"/>
    <w:basedOn w:val="Absatz-Standardschriftart"/>
    <w:uiPriority w:val="99"/>
    <w:semiHidden/>
    <w:unhideWhenUsed/>
    <w:rsid w:val="004223EA"/>
    <w:rPr>
      <w:color w:val="954F72" w:themeColor="followedHyperlink"/>
      <w:u w:val="single"/>
    </w:rPr>
  </w:style>
  <w:style w:type="paragraph" w:styleId="Endnotentext">
    <w:name w:val="endnote text"/>
    <w:basedOn w:val="Standard"/>
    <w:link w:val="EndnotentextZchn"/>
    <w:uiPriority w:val="99"/>
    <w:semiHidden/>
    <w:unhideWhenUsed/>
    <w:rsid w:val="00C53F20"/>
    <w:rPr>
      <w:sz w:val="20"/>
      <w:szCs w:val="20"/>
    </w:rPr>
  </w:style>
  <w:style w:type="character" w:customStyle="1" w:styleId="EndnotentextZchn">
    <w:name w:val="Endnotentext Zchn"/>
    <w:basedOn w:val="Absatz-Standardschriftart"/>
    <w:link w:val="Endnotentext"/>
    <w:uiPriority w:val="99"/>
    <w:semiHidden/>
    <w:rsid w:val="00C53F20"/>
    <w:rPr>
      <w:rFonts w:ascii="Times New Roman" w:eastAsia="Times New Roman" w:hAnsi="Times New Roman" w:cs="Times New Roman"/>
      <w:kern w:val="16"/>
      <w:sz w:val="20"/>
      <w:szCs w:val="20"/>
    </w:rPr>
  </w:style>
  <w:style w:type="character" w:styleId="Endnotenzeichen">
    <w:name w:val="endnote reference"/>
    <w:basedOn w:val="Absatz-Standardschriftart"/>
    <w:uiPriority w:val="99"/>
    <w:semiHidden/>
    <w:unhideWhenUsed/>
    <w:rsid w:val="00C53F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53326">
      <w:bodyDiv w:val="1"/>
      <w:marLeft w:val="0"/>
      <w:marRight w:val="0"/>
      <w:marTop w:val="0"/>
      <w:marBottom w:val="0"/>
      <w:divBdr>
        <w:top w:val="none" w:sz="0" w:space="0" w:color="auto"/>
        <w:left w:val="none" w:sz="0" w:space="0" w:color="auto"/>
        <w:bottom w:val="none" w:sz="0" w:space="0" w:color="auto"/>
        <w:right w:val="none" w:sz="0" w:space="0" w:color="auto"/>
      </w:divBdr>
    </w:div>
    <w:div w:id="575014431">
      <w:bodyDiv w:val="1"/>
      <w:marLeft w:val="0"/>
      <w:marRight w:val="0"/>
      <w:marTop w:val="0"/>
      <w:marBottom w:val="0"/>
      <w:divBdr>
        <w:top w:val="none" w:sz="0" w:space="0" w:color="auto"/>
        <w:left w:val="none" w:sz="0" w:space="0" w:color="auto"/>
        <w:bottom w:val="none" w:sz="0" w:space="0" w:color="auto"/>
        <w:right w:val="none" w:sz="0" w:space="0" w:color="auto"/>
      </w:divBdr>
    </w:div>
    <w:div w:id="661010435">
      <w:bodyDiv w:val="1"/>
      <w:marLeft w:val="0"/>
      <w:marRight w:val="0"/>
      <w:marTop w:val="0"/>
      <w:marBottom w:val="0"/>
      <w:divBdr>
        <w:top w:val="none" w:sz="0" w:space="0" w:color="auto"/>
        <w:left w:val="none" w:sz="0" w:space="0" w:color="auto"/>
        <w:bottom w:val="none" w:sz="0" w:space="0" w:color="auto"/>
        <w:right w:val="none" w:sz="0" w:space="0" w:color="auto"/>
      </w:divBdr>
    </w:div>
    <w:div w:id="919870714">
      <w:bodyDiv w:val="1"/>
      <w:marLeft w:val="0"/>
      <w:marRight w:val="0"/>
      <w:marTop w:val="0"/>
      <w:marBottom w:val="0"/>
      <w:divBdr>
        <w:top w:val="none" w:sz="0" w:space="0" w:color="auto"/>
        <w:left w:val="none" w:sz="0" w:space="0" w:color="auto"/>
        <w:bottom w:val="none" w:sz="0" w:space="0" w:color="auto"/>
        <w:right w:val="none" w:sz="0" w:space="0" w:color="auto"/>
      </w:divBdr>
    </w:div>
    <w:div w:id="1034185538">
      <w:bodyDiv w:val="1"/>
      <w:marLeft w:val="0"/>
      <w:marRight w:val="0"/>
      <w:marTop w:val="0"/>
      <w:marBottom w:val="0"/>
      <w:divBdr>
        <w:top w:val="none" w:sz="0" w:space="0" w:color="auto"/>
        <w:left w:val="none" w:sz="0" w:space="0" w:color="auto"/>
        <w:bottom w:val="none" w:sz="0" w:space="0" w:color="auto"/>
        <w:right w:val="none" w:sz="0" w:space="0" w:color="auto"/>
      </w:divBdr>
    </w:div>
    <w:div w:id="1040516707">
      <w:bodyDiv w:val="1"/>
      <w:marLeft w:val="0"/>
      <w:marRight w:val="0"/>
      <w:marTop w:val="0"/>
      <w:marBottom w:val="0"/>
      <w:divBdr>
        <w:top w:val="none" w:sz="0" w:space="0" w:color="auto"/>
        <w:left w:val="none" w:sz="0" w:space="0" w:color="auto"/>
        <w:bottom w:val="none" w:sz="0" w:space="0" w:color="auto"/>
        <w:right w:val="none" w:sz="0" w:space="0" w:color="auto"/>
      </w:divBdr>
    </w:div>
    <w:div w:id="1281454151">
      <w:bodyDiv w:val="1"/>
      <w:marLeft w:val="0"/>
      <w:marRight w:val="0"/>
      <w:marTop w:val="0"/>
      <w:marBottom w:val="0"/>
      <w:divBdr>
        <w:top w:val="none" w:sz="0" w:space="0" w:color="auto"/>
        <w:left w:val="none" w:sz="0" w:space="0" w:color="auto"/>
        <w:bottom w:val="none" w:sz="0" w:space="0" w:color="auto"/>
        <w:right w:val="none" w:sz="0" w:space="0" w:color="auto"/>
      </w:divBdr>
      <w:divsChild>
        <w:div w:id="1013996589">
          <w:marLeft w:val="720"/>
          <w:marRight w:val="0"/>
          <w:marTop w:val="0"/>
          <w:marBottom w:val="140"/>
          <w:divBdr>
            <w:top w:val="none" w:sz="0" w:space="0" w:color="auto"/>
            <w:left w:val="none" w:sz="0" w:space="0" w:color="auto"/>
            <w:bottom w:val="none" w:sz="0" w:space="0" w:color="auto"/>
            <w:right w:val="none" w:sz="0" w:space="0" w:color="auto"/>
          </w:divBdr>
        </w:div>
      </w:divsChild>
    </w:div>
    <w:div w:id="1364328954">
      <w:bodyDiv w:val="1"/>
      <w:marLeft w:val="0"/>
      <w:marRight w:val="0"/>
      <w:marTop w:val="0"/>
      <w:marBottom w:val="0"/>
      <w:divBdr>
        <w:top w:val="none" w:sz="0" w:space="0" w:color="auto"/>
        <w:left w:val="none" w:sz="0" w:space="0" w:color="auto"/>
        <w:bottom w:val="none" w:sz="0" w:space="0" w:color="auto"/>
        <w:right w:val="none" w:sz="0" w:space="0" w:color="auto"/>
      </w:divBdr>
    </w:div>
    <w:div w:id="199729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xocad.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tero.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visalign-go.d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aligntech.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nvisalign-go.de/learn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EC6716A34A624FA752909824435E22" ma:contentTypeVersion="16" ma:contentTypeDescription="Create a new document." ma:contentTypeScope="" ma:versionID="509081ac86a114e9fc44ff7adabd8f11">
  <xsd:schema xmlns:xsd="http://www.w3.org/2001/XMLSchema" xmlns:xs="http://www.w3.org/2001/XMLSchema" xmlns:p="http://schemas.microsoft.com/office/2006/metadata/properties" xmlns:ns1="http://schemas.microsoft.com/sharepoint/v3" xmlns:ns3="8c05ea10-2688-441b-b610-63e6a6cca30a" xmlns:ns4="182eda83-c29c-4ffd-9e55-17da8d6eb6e0" targetNamespace="http://schemas.microsoft.com/office/2006/metadata/properties" ma:root="true" ma:fieldsID="f64384ddaa01fd5c265cd195bbc17c90" ns1:_="" ns3:_="" ns4:_="">
    <xsd:import namespace="http://schemas.microsoft.com/sharepoint/v3"/>
    <xsd:import namespace="8c05ea10-2688-441b-b610-63e6a6cca30a"/>
    <xsd:import namespace="182eda83-c29c-4ffd-9e55-17da8d6eb6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05ea10-2688-441b-b610-63e6a6cca3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2eda83-c29c-4ffd-9e55-17da8d6eb6e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AEC2A0-CB77-4975-8BE5-7C17DE7DDDC0}">
  <ds:schemaRefs>
    <ds:schemaRef ds:uri="http://schemas.microsoft.com/sharepoint/v3/contenttype/forms"/>
  </ds:schemaRefs>
</ds:datastoreItem>
</file>

<file path=customXml/itemProps2.xml><?xml version="1.0" encoding="utf-8"?>
<ds:datastoreItem xmlns:ds="http://schemas.openxmlformats.org/officeDocument/2006/customXml" ds:itemID="{C34482FB-AC57-4C52-9903-4C453F9663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4BF98A0-4A23-448E-8CEF-436A192E5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05ea10-2688-441b-b610-63e6a6cca30a"/>
    <ds:schemaRef ds:uri="182eda83-c29c-4ffd-9e55-17da8d6eb6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1009</Words>
  <Characters>6363</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AlignTech, Inc.</Company>
  <LinksUpToDate>false</LinksUpToDate>
  <CharactersWithSpaces>7358</CharactersWithSpaces>
  <SharedDoc>false</SharedDoc>
  <HLinks>
    <vt:vector size="24" baseType="variant">
      <vt:variant>
        <vt:i4>3014689</vt:i4>
      </vt:variant>
      <vt:variant>
        <vt:i4>9</vt:i4>
      </vt:variant>
      <vt:variant>
        <vt:i4>0</vt:i4>
      </vt:variant>
      <vt:variant>
        <vt:i4>5</vt:i4>
      </vt:variant>
      <vt:variant>
        <vt:lpwstr>http://www.exocad.com/</vt:lpwstr>
      </vt:variant>
      <vt:variant>
        <vt:lpwstr/>
      </vt:variant>
      <vt:variant>
        <vt:i4>2556027</vt:i4>
      </vt:variant>
      <vt:variant>
        <vt:i4>6</vt:i4>
      </vt:variant>
      <vt:variant>
        <vt:i4>0</vt:i4>
      </vt:variant>
      <vt:variant>
        <vt:i4>5</vt:i4>
      </vt:variant>
      <vt:variant>
        <vt:lpwstr>C:\Users\mhomick\Desktop\www.itero.com</vt:lpwstr>
      </vt:variant>
      <vt:variant>
        <vt:lpwstr/>
      </vt:variant>
      <vt:variant>
        <vt:i4>7077950</vt:i4>
      </vt:variant>
      <vt:variant>
        <vt:i4>3</vt:i4>
      </vt:variant>
      <vt:variant>
        <vt:i4>0</vt:i4>
      </vt:variant>
      <vt:variant>
        <vt:i4>5</vt:i4>
      </vt:variant>
      <vt:variant>
        <vt:lpwstr>C:\Users\mhomick\Desktop\www.invisalign.com</vt:lpwstr>
      </vt:variant>
      <vt:variant>
        <vt:lpwstr/>
      </vt:variant>
      <vt:variant>
        <vt:i4>3080289</vt:i4>
      </vt:variant>
      <vt:variant>
        <vt:i4>0</vt:i4>
      </vt:variant>
      <vt:variant>
        <vt:i4>0</vt:i4>
      </vt:variant>
      <vt:variant>
        <vt:i4>5</vt:i4>
      </vt:variant>
      <vt:variant>
        <vt:lpwstr>C:\Users\mhomick\Desktop\www.aligntech.com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Basin</dc:creator>
  <cp:keywords/>
  <dc:description/>
  <cp:lastModifiedBy>Inga Kruse</cp:lastModifiedBy>
  <cp:revision>7</cp:revision>
  <dcterms:created xsi:type="dcterms:W3CDTF">2022-07-27T08:41:00Z</dcterms:created>
  <dcterms:modified xsi:type="dcterms:W3CDTF">2022-08-04T08:12:00Z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0x01010052EC6716A34A624FA752909824435E22</vt:lpwstr>
  </property>
</Properties>
</file>